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AUDIT-C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questionnaire items.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100"/>
        <w:gridCol w:w="5530"/>
      </w:tblGrid>
      <w:tr>
        <w:tc>
          <w:tcPr>
            <w:tcW w:type="dxa" w:w="5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 standard drink used:</w:t>
            </w:r>
          </w:p>
        </w:tc>
        <w:tc>
          <w:tcPr>
            <w:tcW w:type="dxa" w:w="5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Mode (self-completed / verbal) + language:</w:t>
            </w:r>
          </w:p>
        </w:tc>
      </w:tr>
    </w:tbl>
    <w:p>
      <w:pPr>
        <w:spacing w:after="20" w:before="30"/>
      </w:pPr>
      <w:r>
        <w:rPr>
          <w:b/>
          <w:bCs/>
          <w:color w:val="000000"/>
          <w:sz w:val="22"/>
          <w:szCs w:val="22"/>
        </w:rPr>
        <w:t xml:space="preserve">Screen result</w:t>
      </w:r>
    </w:p>
    <w:p>
      <w:pPr>
        <w:spacing w:after="40"/>
      </w:pPr>
      <w:r>
        <w:rPr>
          <w:color w:val="64748B"/>
          <w:sz w:val="16"/>
          <w:szCs w:val="16"/>
        </w:rPr>
        <w:t xml:space="preserve">Item scores in order: frequency ___ · typical quantity ___ · heavy occasions ___ · total ___ of 12 · all three items answered · who computed the total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Threshold applied and result</w:t>
      </w:r>
    </w:p>
    <w:p>
      <w:pPr>
        <w:spacing w:after="40"/>
      </w:pPr>
      <w:r>
        <w:rPr>
          <w:color w:val="64748B"/>
          <w:sz w:val="16"/>
          <w:szCs w:val="16"/>
        </w:rPr>
        <w:t xml:space="preserve">Convention used and its source (practice protocol, VA, national guideline, older-adult validation) · positive or negative under it · prior score on the same version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Patient's own account</w:t>
      </w:r>
    </w:p>
    <w:p>
      <w:pPr>
        <w:spacing w:after="40"/>
      </w:pPr>
      <w:r>
        <w:rPr>
          <w:color w:val="64748B"/>
          <w:sz w:val="16"/>
          <w:szCs w:val="16"/>
        </w:rPr>
        <w:t xml:space="preserve">Drinks per typical week · heavy days · last drink · pour size and strength converted to standard drinks · pregnancy, medications, prior withdrawal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A consumption screen, not a diagnosis · pattern: steady use or heavy episodes · population caveat: older adult, pregnancy, adolescent, translation · read against national limits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Follow-up assessment triggered</w:t>
      </w:r>
    </w:p>
    <w:p>
      <w:pPr>
        <w:spacing w:after="40"/>
      </w:pPr>
      <w:r>
        <w:rPr>
          <w:color w:val="64748B"/>
          <w:sz w:val="16"/>
          <w:szCs w:val="16"/>
        </w:rPr>
        <w:t xml:space="preserve">Full AUDIT · DSM-5 criteria assessment · withdrawal-risk assessment (CIWA-Ar) if indicated · labs · result and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Brief intervention or referral</w:t>
      </w:r>
    </w:p>
    <w:p>
      <w:pPr>
        <w:spacing w:after="40"/>
      </w:pPr>
      <w:r>
        <w:rPr>
          <w:color w:val="64748B"/>
          <w:sz w:val="16"/>
          <w:szCs w:val="16"/>
        </w:rPr>
        <w:t xml:space="preserve">Feedback against the limits · patient's goal · referral made, declined, or not indicated · face-to-face time in minutes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record, and billing</w:t>
      </w:r>
    </w:p>
    <w:p>
      <w:pPr>
        <w:spacing w:after="40"/>
      </w:pPr>
      <w:r>
        <w:rPr>
          <w:color w:val="64748B"/>
          <w:sz w:val="16"/>
          <w:szCs w:val="16"/>
        </w:rPr>
        <w:t xml:space="preserve">Rescreen instrument and date · next visit · code claimed (bare number) · where the result is stored · Part 2 status if created by a Part 2 program</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AUDIT-C is the three consumption items of the World Health Organization's AUDIT, scored 0 to 12 over the past year. It is a screen for unhealthy drinking, not a diagnosis: alcohol use disorder and its severity come from a criteria assessment, no authority publishes AUDIT-C severity bands, and the positive threshold, the heavy-occasion wording, and the standard drink all vary by version and setting, so the note must say which were used. A zero means no past-year drinking was reported, not the absence of risk in pregnancy, recovery, or on interacting medication. The AUDIT is copyrighted by the World Health Organization and may be used and reproduced for non-commercial purposes without permission if it is not materially changed, carries a note that it is a WHO-approved instrument, and no respondent is charged; commercial products should clear rights. This template contains no questionnaire items and is not a substitute for the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bastiongpt.com/template/audit-c</w:t>
    </w:r>
    <w:r>
      <w:rPr>
        <w:color w:val="64748B"/>
        <w:sz w:val="16"/>
        <w:szCs w:val="16"/>
      </w:rPr>
      <w:t xml:space="preserve">   ·   BastionGPT drafts complete AUDIT-C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2026-09-03T03:15:54.938Z</dcterms:created>
  <dcterms:modified xsi:type="dcterms:W3CDTF">2026-09-03T03:15:54.939Z</dcterms:modified>
</cp:coreProperties>
</file>

<file path=docProps/custom.xml><?xml version="1.0" encoding="utf-8"?>
<Properties xmlns="http://schemas.openxmlformats.org/officeDocument/2006/custom-properties" xmlns:vt="http://schemas.openxmlformats.org/officeDocument/2006/docPropsVTypes"/>
</file>