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Beery VMI Results Section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test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570"/>
        <w:gridCol w:w="1860"/>
        <w:gridCol w:w="2790"/>
        <w:gridCol w:w="3410"/>
      </w:tblGrid>
      <w:tr>
        <w:tc>
          <w:tcPr>
            <w:tcW w:type="dxa" w:w="257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Client (initials):</w:t>
            </w:r>
          </w:p>
        </w:tc>
        <w:tc>
          <w:tcPr>
            <w:tcW w:type="dxa" w:w="186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Age:</w:t>
            </w:r>
          </w:p>
        </w:tc>
        <w:tc>
          <w:tcPr>
            <w:tcW w:type="dxa" w:w="279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Evaluation date:</w:t>
            </w:r>
          </w:p>
        </w:tc>
        <w:tc>
          <w:tcPr>
            <w:tcW w:type="dxa" w:w="341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Evaluator:</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530"/>
        <w:gridCol w:w="5100"/>
      </w:tblGrid>
      <w:tr>
        <w:tc>
          <w:tcPr>
            <w:tcW w:type="dxa" w:w="553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Tests + form administered:</w:t>
            </w:r>
          </w:p>
        </w:tc>
        <w:tc>
          <w:tcPr>
            <w:tcW w:type="dxa" w:w="5100"/>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Referral question + setting:</w:t>
            </w:r>
          </w:p>
        </w:tc>
      </w:tr>
    </w:tbl>
    <w:p>
      <w:pPr>
        <w:spacing w:after="20" w:before="30"/>
      </w:pPr>
      <w:r>
        <w:rPr>
          <w:b/>
          <w:bCs/>
          <w:color w:val="000000"/>
          <w:sz w:val="22"/>
          <w:szCs w:val="22"/>
        </w:rPr>
        <w:t xml:space="preserve">Scores: each test separately</w:t>
      </w:r>
    </w:p>
    <w:p>
      <w:pPr>
        <w:spacing w:after="40"/>
      </w:pPr>
      <w:r>
        <w:rPr>
          <w:color w:val="64748B"/>
          <w:sz w:val="16"/>
          <w:szCs w:val="16"/>
        </w:rPr>
        <w:t xml:space="preserve">Core VMI · Visual Perception · Motor Coordination · SS (mean 100, SD 15) + percentile each · age equivalents secondary · no composite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Core-only limitation (if applicable)</w:t>
      </w:r>
    </w:p>
    <w:p>
      <w:pPr>
        <w:spacing w:after="40"/>
      </w:pPr>
      <w:r>
        <w:rPr>
          <w:color w:val="64748B"/>
          <w:sz w:val="16"/>
          <w:szCs w:val="16"/>
        </w:rPr>
        <w:t xml:space="preserve">Supplementals omitted because ... · result does not determine whether the weakness is perceptual, motor, or integrative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2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Behavioral observations</w:t>
      </w:r>
    </w:p>
    <w:p>
      <w:pPr>
        <w:spacing w:after="40"/>
      </w:pPr>
      <w:r>
        <w:rPr>
          <w:color w:val="64748B"/>
          <w:sz w:val="16"/>
          <w:szCs w:val="16"/>
        </w:rPr>
        <w:t xml:space="preserve">Dominance · grasp and pressure · stabilization · posture · tremor or line control · pace and speed-accuracy trade-off · checking · fatigue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Vision status</w:t>
      </w:r>
    </w:p>
    <w:p>
      <w:pPr>
        <w:spacing w:after="40"/>
      </w:pPr>
      <w:r>
        <w:rPr>
          <w:color w:val="64748B"/>
          <w:sz w:val="16"/>
          <w:szCs w:val="16"/>
        </w:rPr>
        <w:t xml:space="preserve">Corrective lenses · recent screening · low Visual Perception = exclude a near-vision problem before perceptual interpretation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28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Pattern interpretation (hypothesis)</w:t>
      </w:r>
    </w:p>
    <w:p>
      <w:pPr>
        <w:spacing w:after="40"/>
      </w:pPr>
      <w:r>
        <w:rPr>
          <w:color w:val="64748B"/>
          <w:sz w:val="16"/>
          <w:szCs w:val="16"/>
        </w:rPr>
        <w:t xml:space="preserve">What the contrast suggests · gaps anchored to measurement error · supplementals explain only a minority of core variance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Boundaries and functional evidence</w:t>
      </w:r>
    </w:p>
    <w:p>
      <w:pPr>
        <w:spacing w:after="40"/>
      </w:pPr>
      <w:r>
        <w:rPr>
          <w:color w:val="64748B"/>
          <w:sz w:val="16"/>
          <w:szCs w:val="16"/>
        </w:rPr>
        <w:t xml:space="preserve">Not a handwriting test · no dysgraphia or eligibility from the score · classroom samples, tool use, endurance, participation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Goals and progress plan</w:t>
      </w:r>
    </w:p>
    <w:p>
      <w:pPr>
        <w:spacing w:after="40"/>
      </w:pPr>
      <w:r>
        <w:rPr>
          <w:color w:val="64748B"/>
          <w:sz w:val="16"/>
          <w:szCs w:val="16"/>
        </w:rPr>
        <w:t xml:space="preserve">Activity-based goals · accommodations · progress by repeated authentic samples · retest only at a respectful interval, read against error</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Beery VMI is a three-test system reported as separate standard scores with no composite: the supplemental contrast localizes a weakness at hypothesis strength only (the supplementals explain roughly 22 to 36 percent of core variance), no universal discrepancy cutoff exists, and independent retest limits of agreement spanned about 27 points, so change claims and small gaps must clear measurement error. It is not a handwriting assessment, does not diagnose dysgraphia, is not an eye examination (check near vision before trusting a weak Visual Perception score), decides no eligibility under any law, and is a poor progress monitor. Forms, stimuli, criteria, and norms are Pearson's property and may not be reproduced or rebuilt into templates or software; this template contains no test content.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bastiongpt.com/template/beery-vmi-report</w:t>
    </w:r>
    <w:r>
      <w:rPr>
        <w:color w:val="64748B"/>
        <w:sz w:val="16"/>
        <w:szCs w:val="16"/>
      </w:rPr>
      <w:t xml:space="preserve">   ·   BastionGPT drafts complete Beery VMI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2026-08-26T03:01:42.281Z</dcterms:created>
  <dcterms:modified xsi:type="dcterms:W3CDTF">2026-08-26T03:01:42.283Z</dcterms:modified>
</cp:coreProperties>
</file>

<file path=docProps/custom.xml><?xml version="1.0" encoding="utf-8"?>
<Properties xmlns="http://schemas.openxmlformats.org/officeDocument/2006/custom-properties" xmlns:vt="http://schemas.openxmlformats.org/officeDocument/2006/docPropsVTypes"/>
</file>