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Claim-Support Billing Note Template</w:t>
      </w:r>
    </w:p>
    <w:p>
      <w:pPr>
        <w:pBdr>
          <w:bottom w:val="single" w:color="000000" w:sz="18"/>
        </w:pBdr>
        <w:spacing w:after="12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 Supplements the clinical note; it never replaces it.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of service: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Place of service: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and credential: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NPI: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Code(s) billed: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Units: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Modifier(s):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Service description</w:t>
      </w:r>
    </w:p>
    <w:p>
      <w:pPr>
        <w:spacing w:after="60"/>
      </w:pPr>
      <w:r>
        <w:rPr>
          <w:color w:val="64748B"/>
          <w:sz w:val="16"/>
          <w:szCs w:val="16"/>
        </w:rPr>
        <w:t xml:space="preserve">What was done, in plain words that match the code billed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Time started: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Time stopped: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Total face-to-face minutes: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Diagnosis linkage</w:t>
      </w:r>
    </w:p>
    <w:p>
      <w:pPr>
        <w:spacing w:after="60"/>
      </w:pPr>
      <w:r>
        <w:rPr>
          <w:color w:val="64748B"/>
          <w:sz w:val="16"/>
          <w:szCs w:val="16"/>
        </w:rPr>
        <w:t xml:space="preserve">ICD-10 code(s) on the claim, and how today's service addressed the diagnosis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Medical necessity</w:t>
      </w:r>
    </w:p>
    <w:p>
      <w:pPr>
        <w:spacing w:after="60"/>
      </w:pPr>
      <w:r>
        <w:rPr>
          <w:color w:val="64748B"/>
          <w:sz w:val="16"/>
          <w:szCs w:val="16"/>
        </w:rPr>
        <w:t xml:space="preserve">Current symptoms or functional impact supporting the service today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Treatment plan linkage</w:t>
      </w:r>
    </w:p>
    <w:p>
      <w:pPr>
        <w:spacing w:after="60"/>
      </w:pPr>
      <w:r>
        <w:rPr>
          <w:color w:val="64748B"/>
          <w:sz w:val="16"/>
          <w:szCs w:val="16"/>
        </w:rPr>
        <w:t xml:space="preserve">Numbered goal or objective this session worked toward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Pre-claim check</w:t>
      </w:r>
    </w:p>
    <w:p>
      <w:pPr>
        <w:spacing w:after="20"/>
      </w:pPr>
      <w:r>
        <w:rPr>
          <w:color w:val="334155"/>
          <w:sz w:val="18"/>
          <w:szCs w:val="18"/>
        </w:rPr>
        <w:t xml:space="preserve">☐ Code matches the service described      ☐ Time inside the billed code’s range      ☐ Diagnosis supported in today’s note</w:t>
      </w:r>
    </w:p>
    <w:p>
      <w:pPr>
        <w:spacing w:after="60"/>
      </w:pPr>
      <w:r>
        <w:rPr>
          <w:color w:val="334155"/>
          <w:sz w:val="18"/>
          <w:szCs w:val="18"/>
        </w:rPr>
        <w:t xml:space="preserve">☐ Plan goal linked      ☐ Signed, credentialed, and dated      ☐ No cloned text from prior notes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and credential,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Co-signature date:</w:t>
            </w:r>
          </w:p>
        </w:tc>
      </w:tr>
    </w:tbl>
    <w:p>
      <w:pPr>
        <w:spacing w:after="20" w:before="100"/>
      </w:pPr>
      <w:r>
        <w:rPr>
          <w:b/>
          <w:bCs/>
          <w:color w:val="000000"/>
          <w:sz w:val="23"/>
          <w:szCs w:val="23"/>
        </w:rPr>
        <w:t xml:space="preserve">Addendum, only if needed</w:t>
      </w:r>
    </w:p>
    <w:p>
      <w:pPr>
        <w:spacing w:after="60"/>
      </w:pPr>
      <w:r>
        <w:rPr>
          <w:color w:val="64748B"/>
          <w:sz w:val="16"/>
          <w:szCs w:val="16"/>
        </w:rPr>
        <w:t xml:space="preserve">Label it, date it, identify the author, state the reason; the original entry stays unchanged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5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Addendum date: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Addendum author: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Reason for late entry:</w:t>
            </w:r>
          </w:p>
        </w:tc>
      </w:tr>
    </w:tbl>
    <w:p>
      <w:pPr>
        <w:spacing w:before="10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 note, and compliance notes: </w:t>
    </w:r>
    <w:r>
      <w:rPr>
        <w:b/>
        <w:bCs/>
        <w:color w:val="000000"/>
        <w:sz w:val="16"/>
        <w:szCs w:val="16"/>
      </w:rPr>
      <w:t xml:space="preserve">bastiongpt.com/template/billing-note</w:t>
    </w:r>
    <w:r>
      <w:rPr>
        <w:color w:val="64748B"/>
        <w:sz w:val="16"/>
        <w:szCs w:val="16"/>
      </w:rPr>
      <w:t xml:space="preserve">   ·   BastionGPT checks notes against the code before you sign.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2026-07-18T14:44:07.113Z</dcterms:created>
  <dcterms:modified xsi:type="dcterms:W3CDTF">2026-07-18T14:44:07.114Z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