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000000"/>
          <w:sz w:val="34"/>
          <w:szCs w:val="34"/>
        </w:rPr>
        <w:t xml:space="preserve">CAARS-2 Results Section Template</w:t>
      </w:r>
    </w:p>
    <w:p>
      <w:pPr>
        <w:pBdr>
          <w:bottom w:val="single" w:color="000000" w:sz="18"/>
        </w:pBdr>
        <w:spacing w:after="90"/>
      </w:pPr>
      <w:r>
        <w:rPr>
          <w:color w:val="64748B"/>
          <w:sz w:val="16"/>
          <w:szCs w:val="16"/>
        </w:rPr>
        <w:t xml:space="preserve">Reviewed by the BastionGPT Clinical Advisory Board · July 2026 · Adapt fields to your organization’s, payer’s and jurisdiction’s documentation requirements.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44"/>
        <w:gridCol w:w="3543"/>
        <w:gridCol w:w="3543"/>
      </w:tblGrid>
      <w:tr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Client (initials):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Age: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Ratings completed:</w:t>
            </w:r>
          </w:p>
        </w:tc>
      </w:tr>
    </w:tbl>
    <w:p>
      <w:pPr>
        <w:spacing w:before="40"/>
      </w:pPr>
      <w:r>
        <w:rPr>
          <w:sz w:val="8"/>
          <w:szCs w:val="8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44"/>
        <w:gridCol w:w="3543"/>
        <w:gridCol w:w="3543"/>
      </w:tblGrid>
      <w:tr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Edition / norm reference: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Forms administered: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Referral question:</w:t>
            </w:r>
          </w:p>
        </w:tc>
      </w:tr>
    </w:tbl>
    <w:p>
      <w:pPr>
        <w:spacing w:after="20" w:before="70"/>
      </w:pPr>
      <w:r>
        <w:rPr>
          <w:b/>
          <w:bCs/>
          <w:color w:val="000000"/>
          <w:sz w:val="23"/>
          <w:szCs w:val="23"/>
        </w:rPr>
        <w:t xml:space="preserve">Measures, forms, and raters</w:t>
      </w:r>
    </w:p>
    <w:p>
      <w:pPr>
        <w:spacing w:after="40"/>
      </w:pPr>
      <w:r>
        <w:rPr>
          <w:color w:val="64748B"/>
          <w:sz w:val="16"/>
          <w:szCs w:val="16"/>
        </w:rPr>
        <w:t xml:space="preserve">Form length per rater (full-length, Short, ADHD Index); observer relationship and time known; administration format; dates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27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70"/>
      </w:pPr>
      <w:r>
        <w:rPr>
          <w:b/>
          <w:bCs/>
          <w:color w:val="000000"/>
          <w:sz w:val="23"/>
          <w:szCs w:val="23"/>
        </w:rPr>
        <w:t xml:space="preserve">Response style and rating quality</w:t>
      </w:r>
    </w:p>
    <w:p>
      <w:pPr>
        <w:spacing w:after="40"/>
      </w:pPr>
      <w:r>
        <w:rPr>
          <w:color w:val="64748B"/>
          <w:sz w:val="16"/>
          <w:szCs w:val="16"/>
        </w:rPr>
        <w:t xml:space="preserve">Negative Impression, Inconsistency, Omitted Items, Pace, stated factually; circumstances that could color ratings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27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70"/>
      </w:pPr>
      <w:r>
        <w:rPr>
          <w:b/>
          <w:bCs/>
          <w:color w:val="000000"/>
          <w:sz w:val="23"/>
          <w:szCs w:val="23"/>
        </w:rPr>
        <w:t xml:space="preserve">Critical and Screening Items</w:t>
      </w:r>
    </w:p>
    <w:p>
      <w:pPr>
        <w:spacing w:after="40"/>
      </w:pPr>
      <w:r>
        <w:rPr>
          <w:color w:val="64748B"/>
          <w:sz w:val="16"/>
          <w:szCs w:val="16"/>
        </w:rPr>
        <w:t xml:space="preserve">Endorsed or not endorsed; follow-up conducted and where documented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23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70"/>
      </w:pPr>
      <w:r>
        <w:rPr>
          <w:b/>
          <w:bCs/>
          <w:color w:val="000000"/>
          <w:sz w:val="23"/>
          <w:szCs w:val="23"/>
        </w:rPr>
        <w:t xml:space="preserve">Self-report results</w:t>
      </w:r>
    </w:p>
    <w:p>
      <w:pPr>
        <w:spacing w:after="40"/>
      </w:pPr>
      <w:r>
        <w:rPr>
          <w:color w:val="64748B"/>
          <w:sz w:val="16"/>
          <w:szCs w:val="16"/>
        </w:rPr>
        <w:t xml:space="preserve">Content scales and DSM symptom scales: T scores with descriptors in words; no score treated as a cutoff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27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70"/>
      </w:pPr>
      <w:r>
        <w:rPr>
          <w:b/>
          <w:bCs/>
          <w:color w:val="000000"/>
          <w:sz w:val="23"/>
          <w:szCs w:val="23"/>
        </w:rPr>
        <w:t xml:space="preserve">Observer results and cross-informant integration</w:t>
      </w:r>
    </w:p>
    <w:p>
      <w:pPr>
        <w:spacing w:after="40"/>
      </w:pPr>
      <w:r>
        <w:rPr>
          <w:color w:val="64748B"/>
          <w:sz w:val="16"/>
          <w:szCs w:val="16"/>
        </w:rPr>
        <w:t xml:space="preserve">Each rater’s scores; convergence and divergence interpreted, not averaged; what disagreement means here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27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70"/>
      </w:pPr>
      <w:r>
        <w:rPr>
          <w:b/>
          <w:bCs/>
          <w:color w:val="000000"/>
          <w:sz w:val="23"/>
          <w:szCs w:val="23"/>
        </w:rPr>
        <w:t xml:space="preserve">ADHD Index</w:t>
      </w:r>
    </w:p>
    <w:p>
      <w:pPr>
        <w:spacing w:after="40"/>
      </w:pPr>
      <w:r>
        <w:rPr>
          <w:color w:val="64748B"/>
          <w:sz w:val="16"/>
          <w:szCs w:val="16"/>
        </w:rPr>
        <w:t xml:space="preserve">Screening indicator framing; never reported as a diagnosis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23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70"/>
      </w:pPr>
      <w:r>
        <w:rPr>
          <w:b/>
          <w:bCs/>
          <w:color w:val="000000"/>
          <w:sz w:val="23"/>
          <w:szCs w:val="23"/>
        </w:rPr>
        <w:t xml:space="preserve">Impairment and functional outcomes</w:t>
      </w:r>
    </w:p>
    <w:p>
      <w:pPr>
        <w:spacing w:after="40"/>
      </w:pPr>
      <w:r>
        <w:rPr>
          <w:color w:val="64748B"/>
          <w:sz w:val="16"/>
          <w:szCs w:val="16"/>
        </w:rPr>
        <w:t xml:space="preserve">Domains and tasks endorsed; link to Criterion D and any accommodation rationale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27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70"/>
      </w:pPr>
      <w:r>
        <w:rPr>
          <w:b/>
          <w:bCs/>
          <w:color w:val="000000"/>
          <w:sz w:val="23"/>
          <w:szCs w:val="23"/>
        </w:rPr>
        <w:t xml:space="preserve">Childhood-onset evidence (Criterion B)</w:t>
      </w:r>
    </w:p>
    <w:p>
      <w:pPr>
        <w:spacing w:after="40"/>
      </w:pPr>
      <w:r>
        <w:rPr>
          <w:color w:val="64748B"/>
          <w:sz w:val="16"/>
          <w:szCs w:val="16"/>
        </w:rPr>
        <w:t xml:space="preserve">History, school records, collateral report; kept separate from current ratings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27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70"/>
      </w:pPr>
      <w:r>
        <w:rPr>
          <w:b/>
          <w:bCs/>
          <w:color w:val="000000"/>
          <w:sz w:val="23"/>
          <w:szCs w:val="23"/>
        </w:rPr>
        <w:t xml:space="preserve">Interpretive summary and recommendations linkage</w:t>
      </w:r>
    </w:p>
    <w:p>
      <w:pPr>
        <w:spacing w:after="40"/>
      </w:pPr>
      <w:r>
        <w:rPr>
          <w:color w:val="64748B"/>
          <w:sz w:val="16"/>
          <w:szCs w:val="16"/>
        </w:rPr>
        <w:t xml:space="preserve">What converges across sources; what the scores do not establish; each recommendation tied to a finding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27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50"/>
      </w:pPr>
      <w:r>
        <w:rPr>
          <w:sz w:val="8"/>
          <w:szCs w:val="8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315"/>
        <w:gridCol w:w="5315"/>
      </w:tblGrid>
      <w:tr>
        <w:tc>
          <w:tcPr>
            <w:tcW w:type="dxa" w:w="5315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Re-rating plan (forms, raters, timing):</w:t>
            </w:r>
          </w:p>
        </w:tc>
        <w:tc>
          <w:tcPr>
            <w:tcW w:type="dxa" w:w="5315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Report due:</w:t>
            </w:r>
          </w:p>
        </w:tc>
      </w:tr>
    </w:tbl>
    <w:p>
      <w:pPr>
        <w:spacing w:before="60"/>
      </w:pPr>
      <w:r>
        <w:rPr>
          <w:sz w:val="8"/>
          <w:szCs w:val="8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86"/>
        <w:gridCol w:w="3544"/>
      </w:tblGrid>
      <w:tr>
        <w:tc>
          <w:tcPr>
            <w:tcW w:type="dxa" w:w="7086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Evaluator signature / credentials:</w:t>
            </w:r>
          </w:p>
        </w:tc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 signed:</w:t>
            </w:r>
          </w:p>
        </w:tc>
      </w:tr>
      <w:tr>
        <w:tc>
          <w:tcPr>
            <w:tcW w:type="dxa" w:w="7086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Supervisor signature, where required:</w:t>
            </w:r>
          </w:p>
        </w:tc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Date:</w:t>
            </w:r>
          </w:p>
        </w:tc>
      </w:tr>
    </w:tbl>
    <w:sectPr>
      <w:footerReference w:type="default" r:id="rId7"/>
      <w:pgSz w:w="12240" w:h="15840" w:orient="portrait"/>
      <w:pgMar w:top="720" w:right="810" w:bottom="720" w:left="81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4748B"/>
        <w:sz w:val="16"/>
        <w:szCs w:val="16"/>
      </w:rPr>
      <w:t xml:space="preserve">Full guide and sample: </w:t>
    </w:r>
    <w:r>
      <w:rPr>
        <w:b/>
        <w:bCs/>
        <w:color w:val="000000"/>
        <w:sz w:val="16"/>
        <w:szCs w:val="16"/>
      </w:rPr>
      <w:t xml:space="preserve">bastiongpt.com/template/caars-2-report</w:t>
    </w:r>
    <w:r>
      <w:rPr>
        <w:color w:val="64748B"/>
        <w:sz w:val="16"/>
        <w:szCs w:val="16"/>
      </w:rPr>
      <w:t xml:space="preserve">   ·   BastionGPT drafts evaluation reports. Free 7-day trial.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2026-07-21T03:33:29.801Z</dcterms:created>
  <dcterms:modified xsi:type="dcterms:W3CDTF">2026-07-21T03:33:29.804Z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