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Capacity &amp; Competency Evaluation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Person evaluated (initials, age):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 date(s) and setting: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source(s):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Examiner (name and credentials):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Governing standard or court form (if any):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question and decision at issue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specific decision or transaction · one opinion per decision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Notification and response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Purpose explained · report recipients · response, including refusal where the statute provides one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Background, diagnosis, and functional evidence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Relevant history and diagnosis · dated functional events, sourced · method, instruments and why, records, collateral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Decision-specific abilities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Understanding · appreciation · reasoning · expressing a choice, each with evidence in the person’s own words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Supporting data, supports, and less restrictive alternatives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Testing with limits of scores stated · supports that would restore capacity · undue-influence screen · alternatives short of guardianship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Opinion, limits, and reevaluation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Decision-specific and dated · what could change it · reevaluation trigger · the court decides legal status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report)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A capacity opinion is decision-specific and clinical: only a court or tribunal changes legal status. Name the governing statutory test or court form, and confirm who may lawfully sign in your jurisdiction (designated-assessor and recency rules apply in some). Evidence each ability rather than citing a diagnosis or score alone, and analyze supports and less restrictive alternatives before any mention of guardianship. Court-ordered and forensic evaluations are generally not billable to health plans; bill the requesting party. No statute prescribes this format; adapt sections to your referral question and jurisdiction.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Distribution (named recipients):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Examiner 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report, and compliance notes: </w:t>
    </w:r>
    <w:r>
      <w:rPr>
        <w:b/>
        <w:bCs/>
        <w:color w:val="000000"/>
        <w:sz w:val="16"/>
        <w:szCs w:val="16"/>
      </w:rPr>
      <w:t xml:space="preserve">bastiongpt.com/template/capacity-evaluation</w:t>
    </w:r>
    <w:r>
      <w:rPr>
        <w:color w:val="64748B"/>
        <w:sz w:val="16"/>
        <w:szCs w:val="16"/>
      </w:rPr>
      <w:t xml:space="preserve">   ·   BastionGPT drafts complete capacity evaluations.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2026-07-31T09:40:17.775Z</dcterms:created>
  <dcterms:modified xsi:type="dcterms:W3CDTF">2026-07-31T09:40:17.776Z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