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Case Management Note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(initials):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Medicaid ID: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of service: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Program / benefit: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Case manager:</w:t>
            </w:r>
          </w:p>
        </w:tc>
      </w:tr>
    </w:tbl>
    <w:p>
      <w:pPr>
        <w:spacing w:after="20" w:before="90"/>
      </w:pPr>
      <w:r>
        <w:rPr>
          <w:b/>
          <w:bCs/>
          <w:color w:val="000000"/>
          <w:sz w:val="22"/>
          <w:szCs w:val="22"/>
        </w:rPr>
        <w:t xml:space="preserve">Contact type and participants</w:t>
      </w:r>
    </w:p>
    <w:p>
      <w:pPr>
        <w:spacing w:after="60"/>
      </w:pPr>
      <w:r>
        <w:rPr>
          <w:color w:val="111827"/>
          <w:sz w:val="18"/>
          <w:szCs w:val="18"/>
        </w:rPr>
        <w:t xml:space="preserve">☐ Face-to-face      ☐ Phone      ☐ Telehealth      ☐ Collateral      ☐ Attempted (outcome in narrative)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Present or contacted (name, title, agency for collateral):</w:t>
            </w:r>
          </w:p>
        </w:tc>
      </w:tr>
    </w:tbl>
    <w:p>
      <w:pPr>
        <w:spacing w:after="20" w:before="90"/>
      </w:pPr>
      <w:r>
        <w:rPr>
          <w:b/>
          <w:bCs/>
          <w:color w:val="000000"/>
          <w:sz w:val="22"/>
          <w:szCs w:val="22"/>
        </w:rPr>
        <w:t xml:space="preserve">Activity category</w:t>
      </w:r>
    </w:p>
    <w:p>
      <w:pPr>
        <w:spacing w:after="40"/>
      </w:pPr>
      <w:r>
        <w:rPr>
          <w:color w:val="64748B"/>
          <w:sz w:val="16"/>
          <w:szCs w:val="16"/>
        </w:rPr>
        <w:t xml:space="preserve">The four federal categories; check the one this contact served</w:t>
      </w:r>
    </w:p>
    <w:p>
      <w:pPr>
        <w:spacing w:after="60"/>
      </w:pPr>
      <w:r>
        <w:rPr>
          <w:color w:val="111827"/>
          <w:sz w:val="18"/>
          <w:szCs w:val="18"/>
        </w:rPr>
        <w:t xml:space="preserve">☐ Assessment      ☐ Care-plan development      ☐ Referral and linkage      ☐ Monitoring and follow-up</w:t>
      </w:r>
    </w:p>
    <w:p>
      <w:pPr>
        <w:spacing w:after="20" w:before="90"/>
      </w:pPr>
      <w:r>
        <w:rPr>
          <w:b/>
          <w:bCs/>
          <w:color w:val="000000"/>
          <w:sz w:val="22"/>
          <w:szCs w:val="22"/>
        </w:rPr>
        <w:t xml:space="preserve">Narrative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Action taken, outcome, barrier identified; concrete nouns: the agency, the application, the missing document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6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90"/>
      </w:pPr>
      <w:r>
        <w:rPr>
          <w:b/>
          <w:bCs/>
          <w:color w:val="000000"/>
          <w:sz w:val="22"/>
          <w:szCs w:val="22"/>
        </w:rPr>
        <w:t xml:space="preserve">Care-plan goal served</w:t>
      </w:r>
    </w:p>
    <w:p>
      <w:pPr>
        <w:spacing w:after="40"/>
      </w:pPr>
      <w:r>
        <w:rPr>
          <w:color w:val="64748B"/>
          <w:sz w:val="16"/>
          <w:szCs w:val="16"/>
        </w:rPr>
        <w:t xml:space="preserve">Assessed need or numbered goal, with the care plan’s date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8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90"/>
      </w:pPr>
      <w:r>
        <w:rPr>
          <w:b/>
          <w:bCs/>
          <w:color w:val="000000"/>
          <w:sz w:val="22"/>
          <w:szCs w:val="22"/>
        </w:rPr>
        <w:t xml:space="preserve">Time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Total minutes or start and stop times, per your state’s rule; many manuals require at least 8 minutes per unit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58"/>
        <w:gridCol w:w="2658"/>
        <w:gridCol w:w="2657"/>
        <w:gridCol w:w="2657"/>
      </w:tblGrid>
      <w:tr>
        <w:tc>
          <w:tcPr>
            <w:tcW w:type="dxa" w:w="265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Start:</w:t>
            </w:r>
          </w:p>
        </w:tc>
        <w:tc>
          <w:tcPr>
            <w:tcW w:type="dxa" w:w="265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Stop:</w:t>
            </w:r>
          </w:p>
        </w:tc>
        <w:tc>
          <w:tcPr>
            <w:tcW w:type="dxa" w:w="2657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Total minutes:</w:t>
            </w:r>
          </w:p>
        </w:tc>
        <w:tc>
          <w:tcPr>
            <w:tcW w:type="dxa" w:w="2657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Units:</w:t>
            </w:r>
          </w:p>
        </w:tc>
      </w:tr>
    </w:tbl>
    <w:p>
      <w:pPr>
        <w:spacing w:after="20" w:before="90"/>
      </w:pPr>
      <w:r>
        <w:rPr>
          <w:b/>
          <w:bCs/>
          <w:color w:val="000000"/>
          <w:sz w:val="22"/>
          <w:szCs w:val="22"/>
        </w:rPr>
        <w:t xml:space="preserve">Non-duplication check</w:t>
      </w:r>
    </w:p>
    <w:p>
      <w:pPr>
        <w:spacing w:after="40"/>
      </w:pPr>
      <w:r>
        <w:rPr>
          <w:color w:val="64748B"/>
          <w:sz w:val="16"/>
          <w:szCs w:val="16"/>
        </w:rPr>
        <w:t xml:space="preserve">Required whenever the client received another billed service the same day or period</w:t>
      </w:r>
    </w:p>
    <w:p>
      <w:pPr>
        <w:spacing w:after="60"/>
      </w:pPr>
      <w:r>
        <w:rPr>
          <w:color w:val="111827"/>
          <w:sz w:val="18"/>
          <w:szCs w:val="18"/>
        </w:rPr>
        <w:t xml:space="preserve">☐ Not part of any other billed service this day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Same-day services considered:</w:t>
            </w:r>
          </w:p>
        </w:tc>
      </w:tr>
    </w:tbl>
    <w:p>
      <w:pPr>
        <w:spacing w:after="20" w:before="90"/>
      </w:pPr>
      <w:r>
        <w:rPr>
          <w:b/>
          <w:bCs/>
          <w:color w:val="000000"/>
          <w:sz w:val="22"/>
          <w:szCs w:val="22"/>
        </w:rPr>
        <w:t xml:space="preserve">Next steps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Each task with an owner and a due date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8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 / initials, title / credentials: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signed: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bastiongpt.com/template/case-management-note</w:t>
    </w:r>
    <w:r>
      <w:rPr>
        <w:color w:val="64748B"/>
        <w:sz w:val="16"/>
        <w:szCs w:val="16"/>
      </w:rPr>
      <w:t xml:space="preserve">   ·   BastionGPT drafts case management notes from a call log or a few bullets.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2026-08-07T03:33:26.310Z</dcterms:created>
  <dcterms:modified xsi:type="dcterms:W3CDTF">2026-08-07T03:33:26.311Z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