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CELF-5 Results Section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530"/>
      </w:tblGrid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Edition, norm set + platform:</w:t>
            </w:r>
          </w:p>
        </w:tc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 band + tests administered: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question and measures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Referral concern · evaluation dates · tests administered and why · language sample, dynamic assessment, and records reviewed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Behavioral observations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Attention and effort · hearing and vision status · language history and dialect · interpreter use · conditions that bound interpretation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Composite results with intervals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CLS and each index: standard score (mean 100, SD 15) · 95% confidence interval · percentile · descriptor · constituent tests at this age band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Test-level pattern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Scaled scores (mean 10, SD 3) · converging strengths and weaknesses · discrepancy analysis per the manual · no over-interpretation of scatter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Contextual and pragmatic evidence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ORS observations by rater · Pragmatics Profile scaled score · PAC criterion result if given · language sample findings · dynamic assessment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Eligibility or diagnostic statement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Governing rule quoted (state, board, funder, payer) · evidence compared with each element · converging measures · team determination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and progress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weakness linked to a service or accommodation · classroom strategies · progress measure and reevaluation timing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Eligibility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CELF-5 informs but never determines eligibility: federal law prohibits any single measure as the sole criterion, sets no CELF-5 cutoff, and leaves the operational rule to each state, board, or funder, while the publisher's own classification study reports its best balance at a standard score of 80 and acknowledges that programs use 1, 1.5, or 2 SD criteria. Name the edition and norm set, the tests behind each composite at the student's age band, and the confidence interval with every score compared with a threshold; label the Pragmatics Profile as norm-referenced and the Pragmatics Activities Checklist as criterion-based; and keep age equivalents out of decisions. CELF-5 is a trademark of NCS Pearson, Inc.; record forms, stimuli, norms, conversion tables, and scoring logic may not be reproduced, and this template contains no test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bastiongpt.com/template/celf-5-report</w:t>
    </w:r>
    <w:r>
      <w:rPr>
        <w:color w:val="64748B"/>
        <w:sz w:val="16"/>
        <w:szCs w:val="16"/>
      </w:rPr>
      <w:t xml:space="preserve">   ·   BastionGPT drafts complete CELF-5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2026-09-03T02:44:07.732Z</dcterms:created>
  <dcterms:modified xsi:type="dcterms:W3CDTF">2026-09-03T02:44:07.733Z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