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CIWA-Ar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scale text.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3190"/>
        <w:gridCol w:w="2126"/>
        <w:gridCol w:w="2126"/>
        <w:gridCol w:w="3188"/>
      </w:tblGrid>
      <w:tr>
        <w:tc>
          <w:tcPr>
            <w:tcW w:type="dxa" w:w="319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Setting/unit:</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18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Assessor and role: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Order set (name + version/date):</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Criterion (ordered band, paraphrased):</w:t>
            </w:r>
          </w:p>
        </w:tc>
      </w:tr>
    </w:tbl>
    <w:p>
      <w:pPr>
        <w:spacing w:after="20" w:before="30"/>
      </w:pPr>
      <w:r>
        <w:rPr>
          <w:b/>
          <w:bCs/>
          <w:color w:val="000000"/>
          <w:sz w:val="22"/>
          <w:szCs w:val="22"/>
        </w:rPr>
        <w:t xml:space="preserve">Validity gates and last use</w:t>
      </w:r>
    </w:p>
    <w:p>
      <w:pPr>
        <w:spacing w:after="40"/>
      </w:pPr>
      <w:r>
        <w:rPr>
          <w:color w:val="64748B"/>
          <w:sz w:val="16"/>
          <w:szCs w:val="16"/>
        </w:rPr>
        <w:t xml:space="preserve">Recent alcohol use and how known · alert, communicative, understands the questions · interpreter service and language if used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Assessment (repeat per timepoint)</w:t>
      </w:r>
    </w:p>
    <w:p>
      <w:pPr>
        <w:spacing w:after="40"/>
      </w:pPr>
      <w:r>
        <w:rPr>
          <w:color w:val="64748B"/>
          <w:sz w:val="16"/>
          <w:szCs w:val="16"/>
        </w:rPr>
        <w:t xml:space="preserve">Actual bedside time (label late entries) · total ___/67 · all 10 component values in flowsheet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Separate observations</w:t>
      </w:r>
    </w:p>
    <w:p>
      <w:pPr>
        <w:spacing w:after="40"/>
      </w:pPr>
      <w:r>
        <w:rPr>
          <w:color w:val="64748B"/>
          <w:sz w:val="16"/>
          <w:szCs w:val="16"/>
        </w:rPr>
        <w:t xml:space="preserve">BP · pulse · RR · SpO2 · temperature · sedation and arousability (none of these are CIWA-Ar points)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Confounders and attribution</w:t>
      </w:r>
    </w:p>
    <w:p>
      <w:pPr>
        <w:spacing w:after="40"/>
      </w:pPr>
      <w:r>
        <w:rPr>
          <w:color w:val="64748B"/>
          <w:sz w:val="16"/>
          <w:szCs w:val="16"/>
        </w:rPr>
        <w:t xml:space="preserve">Affected components and why: pain, delirium, head injury, baseline tremor, language · never zero-fill; chart not interpretable instead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Decision and medication</w:t>
      </w:r>
    </w:p>
    <w:p>
      <w:pPr>
        <w:spacing w:after="40"/>
      </w:pPr>
      <w:r>
        <w:rPr>
          <w:color w:val="64748B"/>
          <w:sz w:val="16"/>
          <w:szCs w:val="16"/>
        </w:rPr>
        <w:t xml:space="preserve">Band met or not · drug, dose, route, exact administration time OR hold reason with provider notified, time, response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Reassessment and escalation</w:t>
      </w:r>
    </w:p>
    <w:p>
      <w:pPr>
        <w:spacing w:after="40"/>
      </w:pPr>
      <w:r>
        <w:rPr>
          <w:color w:val="64748B"/>
          <w:sz w:val="16"/>
          <w:szCs w:val="16"/>
        </w:rPr>
        <w:t xml:space="preserve">Due vs done times · repeat totals with response and adverse effects · notification trigger, person, time, orders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Stop, transition, and handoff</w:t>
      </w:r>
    </w:p>
    <w:p>
      <w:pPr>
        <w:spacing w:after="40"/>
      </w:pPr>
      <w:r>
        <w:rPr>
          <w:color w:val="64748B"/>
          <w:sz w:val="16"/>
          <w:szCs w:val="16"/>
        </w:rPr>
        <w:t xml:space="preserve">Local stop criterion met · switch to CAM-ICU / RASS / MINDS with reason · last valid total, trend, cumulative dose, next due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Threshold and validity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No law or accreditor sets a CIWA-Ar threshold or interval: severity bands and reassessment ladders are guideline and order-set conventions that legitimately differ, so name the active order set with its version and paraphrase the band actually met. The scale requires documented recent alcohol use and a patient who can communicate; never zero-fill unassessable items, chart the total as not interpretable and escalate. Vital signs and sedation are recorded separately: the total contains none of them by design. Distinguish the bedside assessment time from the entry time and label late entries. This template contains no scale text and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bastiongpt.com/template/ciwa-ar</w:t>
    </w:r>
    <w:r>
      <w:rPr>
        <w:color w:val="64748B"/>
        <w:sz w:val="16"/>
        <w:szCs w:val="16"/>
      </w:rPr>
      <w:t xml:space="preserve">   ·   BastionGPT drafts complete CIWA-Ar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2026-08-15T04:50:19.579Z</dcterms:created>
  <dcterms:modified xsi:type="dcterms:W3CDTF">2026-08-15T04:50:19.579Z</dcterms:modified>
</cp:coreProperties>
</file>

<file path=docProps/custom.xml><?xml version="1.0" encoding="utf-8"?>
<Properties xmlns="http://schemas.openxmlformats.org/officeDocument/2006/custom-properties" xmlns:vt="http://schemas.openxmlformats.org/officeDocument/2006/docPropsVTypes"/>
</file>