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Collaborative Care (CoCM/BHI) Monthly Note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400"/>
        <w:gridCol w:w="2000"/>
        <w:gridCol w:w="2430"/>
      </w:tblGrid>
      <w:tr>
        <w:tc>
          <w:tcPr>
            <w:tcW w:type="dxa" w:w="38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Patient (initials):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Month/Year: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Dx code:</w:t>
            </w:r>
          </w:p>
        </w:tc>
        <w:tc>
          <w:tcPr>
            <w:tcW w:type="dxa" w:w="24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Episode month: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3830"/>
        <w:gridCol w:w="340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Billing practitioner:</w:t>
            </w:r>
          </w:p>
        </w:tc>
        <w:tc>
          <w:tcPr>
            <w:tcW w:type="dxa" w:w="38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Care manager / credentials: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Psychiatric consultant: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Consent and initiating visit</w:t>
      </w:r>
      <w:r>
        <w:rPr>
          <w:color w:val="64748B"/>
          <w:sz w:val="15"/>
          <w:szCs w:val="15"/>
        </w:rPr>
        <w:t xml:space="preserve">   date obtained, verbal noted, cost sharing explained; initiating visit type and date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Contact and activity log</w:t>
      </w:r>
      <w:r>
        <w:rPr>
          <w:color w:val="64748B"/>
          <w:sz w:val="15"/>
          <w:szCs w:val="15"/>
        </w:rPr>
        <w:t xml:space="preserve">   one line per contact: date, mode, clinical activity, minutes; registry time counts, clerical does not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7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Validated measures</w:t>
      </w:r>
      <w:r>
        <w:rPr>
          <w:color w:val="64748B"/>
          <w:sz w:val="15"/>
          <w:szCs w:val="15"/>
        </w:rPr>
        <w:t xml:space="preserve">   scale, baseline, prior, and this month’s score with dates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Psychiatric consultant review</w:t>
      </w:r>
      <w:r>
        <w:rPr>
          <w:color w:val="64748B"/>
          <w:sz w:val="15"/>
          <w:szCs w:val="15"/>
        </w:rPr>
        <w:t xml:space="preserve">   caseload review date; recommendations; recorded by; relayed to the prescriber with action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Treatment-to-target response</w:t>
      </w:r>
      <w:r>
        <w:rPr>
          <w:color w:val="64748B"/>
          <w:sz w:val="15"/>
          <w:szCs w:val="15"/>
        </w:rPr>
        <w:t xml:space="preserve">   what changed because of the scores; interventions delivered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Month total and codes</w:t>
      </w:r>
      <w:r>
        <w:rPr>
          <w:color w:val="64748B"/>
          <w:sz w:val="15"/>
          <w:szCs w:val="15"/>
        </w:rPr>
        <w:t xml:space="preserve">   total clinical minutes and the code supported; clerical and travel excluded; no 99484 with CoCM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Plan for next month / relapse prevention</w:t>
      </w:r>
      <w:r>
        <w:rPr>
          <w:color w:val="64748B"/>
          <w:sz w:val="15"/>
          <w:szCs w:val="15"/>
        </w:rPr>
        <w:t xml:space="preserve">   re-administration date; relapse prevention and exit as scores approach remission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463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Signature / credentials:</w:t>
            </w:r>
          </w:p>
        </w:tc>
        <w:tc>
          <w:tcPr>
            <w:tcW w:type="dxa" w:w="4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note: </w:t>
    </w:r>
    <w:r>
      <w:rPr>
        <w:b/>
        <w:bCs/>
        <w:color w:val="000000"/>
        <w:sz w:val="16"/>
        <w:szCs w:val="16"/>
      </w:rPr>
      <w:t xml:space="preserve">bastiongpt.com/template/collaborative-care-note</w:t>
    </w:r>
    <w:r>
      <w:rPr>
        <w:color w:val="64748B"/>
        <w:sz w:val="16"/>
        <w:szCs w:val="16"/>
      </w:rPr>
      <w:t xml:space="preserve">   ·   BastionGPT drafts the month’s entries from your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2026-07-23T22:29:55.066Z</dcterms:created>
  <dcterms:modified xsi:type="dcterms:W3CDTF">2026-07-23T22:29:55.067Z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