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Conners 4 Results Section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Student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/ grade: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Rating dates: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form lengths: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Norm set: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Measures and raters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Form length per rater; each rater's role, relationship, setting, and date completed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Validity, response style, and critical items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Negative Impression, Inconsistency, Omitted Items, Pace; critical items and Sleep Problems Indicator, with actions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DSM symptom scales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Per rater: T-score AND Symptom Count, kept distinct; "consistent with" language only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8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Content scales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Integrate raters within each scale; name only scales the administered form contains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Impairment and functional outcome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Schoolwork, Peer Interactions, Family Life (parent and self-report only); link to the DSM impairment requirement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Cross-informant integration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Convergence, divergence, and what the divergence means; do not average it away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Answer the referral question; bands with plain-language meaning; what the scores do NOT establish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Each recommendation tied to a finding; re-rating plan naming raters and form length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ADHD Index band + meaning: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Re-rating due (form length):</w:t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guide, sample, and compliance notes: </w:t>
    </w:r>
    <w:r>
      <w:rPr>
        <w:b/>
        <w:bCs/>
        <w:color w:val="000000"/>
        <w:sz w:val="16"/>
        <w:szCs w:val="16"/>
      </w:rPr>
      <w:t xml:space="preserve">bastiongpt.com/template/conners-4-report</w:t>
    </w:r>
    <w:r>
      <w:rPr>
        <w:color w:val="64748B"/>
        <w:sz w:val="16"/>
        <w:szCs w:val="16"/>
      </w:rPr>
      <w:t xml:space="preserve">   ·   BastionGPT drafts evaluation reports for you.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2026-07-19T21:25:26.948Z</dcterms:created>
  <dcterms:modified xsi:type="dcterms:W3CDTF">2026-07-19T21:25:26.948Z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