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Consultation-Liaison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MRN: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Date/time of consult: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Consult request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Requesting team and attending · the question as they asked it · urgency (routine / urgent)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Medical context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Admission reason and date · relevant medications, labs, vitals · current course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Focused history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Psychiatric history · substance use · current psychotropics · collateral, selected for the question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Mental status examination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Objective findings; include attention and orientation testing whenever delirium is in question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Capacity &amp; risk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Decision-specific capacity where consent or refusal is in play · risk: self-harm, harm to others, vulnerability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Impression / differential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Clinical judgment against the medical differential; answer the question that was asked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Recommendations (numbered)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1 safety · 2 non-pharmacologic · 3 medication with dose, route, interactions · 4 monitoring and labs · 5 disposition and follow-up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Communication &amp; follow-up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Discussed with (team member, time) · C-L follow-up plan · what should trigger a call back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Total time (if time-based billing):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Next C-L review: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Author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bastiongpt.com/template/consultation-liaison-note</w:t>
    </w:r>
    <w:r>
      <w:rPr>
        <w:color w:val="64748B"/>
        <w:sz w:val="16"/>
        <w:szCs w:val="16"/>
      </w:rPr>
      <w:t xml:space="preserve">   ·   BastionGPT drafts consultation-liaison notes from your recap or dictation.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2026-07-30T12:18:55.379Z</dcterms:created>
  <dcterms:modified xsi:type="dcterms:W3CDTF">2026-07-30T12:18:55.380Z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