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Court Report &amp; Treatment Progress Update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5315"/>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To (recipient and agency):</w:t>
            </w:r>
          </w:p>
        </w:tc>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Client (initials / court ID):</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5315"/>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Case number:</w:t>
            </w:r>
          </w:p>
        </w:tc>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Reporting period:</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5315"/>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Author (name, credentials, license):</w:t>
            </w:r>
          </w:p>
        </w:tc>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 prepared:</w:t>
            </w:r>
          </w:p>
        </w:tc>
      </w:tr>
    </w:tbl>
    <w:p>
      <w:pPr>
        <w:spacing w:after="20" w:before="30"/>
      </w:pPr>
      <w:r>
        <w:rPr>
          <w:b/>
          <w:bCs/>
          <w:color w:val="000000"/>
          <w:sz w:val="22"/>
          <w:szCs w:val="22"/>
        </w:rPr>
        <w:t xml:space="preserve">Legal basis for disclosure</w:t>
      </w:r>
    </w:p>
    <w:p>
      <w:pPr>
        <w:spacing w:after="40"/>
      </w:pPr>
      <w:r>
        <w:rPr>
          <w:color w:val="64748B"/>
          <w:sz w:val="16"/>
          <w:szCs w:val="16"/>
        </w:rPr>
        <w:t xml:space="preserve">Signed authorization dated · court order with scope reviewed · other lawful basis · 42 CFR Part 2 status confirmed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5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Author and treatment role</w:t>
      </w:r>
    </w:p>
    <w:p>
      <w:pPr>
        <w:spacing w:after="40"/>
      </w:pPr>
      <w:r>
        <w:rPr>
          <w:color w:val="64748B"/>
          <w:sz w:val="16"/>
          <w:szCs w:val="16"/>
        </w:rPr>
        <w:t xml:space="preserve">Treating clinician since [date] · supervised status stated · not an independent forensic evaluator</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Attendance and participation</w:t>
      </w:r>
    </w:p>
    <w:p>
      <w:pPr>
        <w:spacing w:after="40"/>
      </w:pPr>
      <w:r>
        <w:rPr>
          <w:color w:val="64748B"/>
          <w:sz w:val="16"/>
          <w:szCs w:val="16"/>
        </w:rPr>
        <w:t xml:space="preserve">First and most recent session · attended of scheduled · missed or late · current status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5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Goals and interventions</w:t>
      </w:r>
    </w:p>
    <w:p>
      <w:pPr>
        <w:spacing w:after="40"/>
      </w:pPr>
      <w:r>
        <w:rPr>
          <w:color w:val="64748B"/>
          <w:sz w:val="16"/>
          <w:szCs w:val="16"/>
        </w:rPr>
        <w:t xml:space="preserve">Goals within the authorized scope · modality and frequency · diagnosis only if requested, relevant, and lawful</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5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Progress and engagement</w:t>
      </w:r>
    </w:p>
    <w:p>
      <w:pPr>
        <w:spacing w:after="40"/>
      </w:pPr>
      <w:r>
        <w:rPr>
          <w:color w:val="64748B"/>
          <w:sz w:val="16"/>
          <w:szCs w:val="16"/>
        </w:rPr>
        <w:t xml:space="preserve">Label each statement: documented fact · client report · clinical opinion · risk-relevant information only as the purpose requires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6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Recommendations and scope</w:t>
      </w:r>
    </w:p>
    <w:p>
      <w:pPr>
        <w:spacing w:after="40"/>
      </w:pPr>
      <w:r>
        <w:rPr>
          <w:color w:val="64748B"/>
          <w:sz w:val="16"/>
          <w:szCs w:val="16"/>
        </w:rPr>
        <w:t xml:space="preserve">Treatment needs only · out-of-scope questions declined in writing · next update schedule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5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Compliance notice (keep with the letter)</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A treatment progress update comes from the treating role only. Verify the legal basis before drafting: a signed authorization, a court order read for its scope, or another lawful basis, and confirm 42 CFR Part 2 status before any substance use disorder content. Label every statement as documented fact, client report, or clinical opinion. Report attendance as counts and dates, not as a compliance verdict. Keep recommendations to treatment needs and decline psycholegal questions (custody, parenting time, sentencing, termination of supervision) in the letter itself. This letter is not payer documentation and does not replace session notes. File it with the request and the authorization or order. No statute prescribes the format; the order or authorization prescribes the scope.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Sent to (recipient) and date sent; file with the request and authorization/order:</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7972"/>
        <w:gridCol w:w="2658"/>
      </w:tblGrid>
      <w:tr>
        <w:tc>
          <w:tcPr>
            <w:tcW w:type="dxa" w:w="7972"/>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 and credentials:</w:t>
            </w:r>
          </w:p>
        </w:tc>
        <w:tc>
          <w:tcPr>
            <w:tcW w:type="dxa" w:w="2658"/>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 signed:</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report, and compliance notes: </w:t>
    </w:r>
    <w:r>
      <w:rPr>
        <w:b/>
        <w:bCs/>
        <w:color w:val="000000"/>
        <w:sz w:val="16"/>
        <w:szCs w:val="16"/>
      </w:rPr>
      <w:t xml:space="preserve">bastiongpt.com/template/court-report</w:t>
    </w:r>
    <w:r>
      <w:rPr>
        <w:color w:val="64748B"/>
        <w:sz w:val="16"/>
        <w:szCs w:val="16"/>
      </w:rPr>
      <w:t xml:space="preserve">   ·   BastionGPT drafts complete court reports and progress updates.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2026-08-07T16:13:18.189Z</dcterms:created>
  <dcterms:modified xsi:type="dcterms:W3CDTF">2026-08-07T16:13:18.192Z</dcterms:modified>
</cp:coreProperties>
</file>

<file path=docProps/custom.xml><?xml version="1.0" encoding="utf-8"?>
<Properties xmlns="http://schemas.openxmlformats.org/officeDocument/2006/custom-properties" xmlns:vt="http://schemas.openxmlformats.org/officeDocument/2006/docPropsVTypes"/>
</file>