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Mental Health Discharge Summary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3800"/>
        <w:gridCol w:w="393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Program / level of care:</w:t>
            </w:r>
          </w:p>
        </w:tc>
        <w:tc>
          <w:tcPr>
            <w:tcW w:type="dxa" w:w="39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Episode (from / to):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00"/>
        <w:gridCol w:w="3400"/>
        <w:gridCol w:w="2930"/>
      </w:tblGrid>
      <w:tr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/ team / credentials: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source:</w:t>
            </w:r>
          </w:p>
        </w:tc>
        <w:tc>
          <w:tcPr>
            <w:tcW w:type="dxa" w:w="29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Summary date: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Reason for treatment</w:t>
      </w:r>
      <w:r>
        <w:rPr>
          <w:color w:val="64748B"/>
          <w:sz w:val="15"/>
          <w:szCs w:val="15"/>
        </w:rPr>
        <w:t xml:space="preserve">   presenting problem, diagnosis at intake, precipitating events, baseline measure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Course of treatment</w:t>
      </w:r>
      <w:r>
        <w:rPr>
          <w:color w:val="64748B"/>
          <w:sz w:val="15"/>
          <w:szCs w:val="15"/>
        </w:rPr>
        <w:t xml:space="preserve">   modalities, frequency, attendance, response; level-of-care changes, crises, medication changes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Final diagnoses</w:t>
      </w:r>
      <w:r>
        <w:rPr>
          <w:color w:val="64748B"/>
          <w:sz w:val="15"/>
          <w:szCs w:val="15"/>
        </w:rPr>
        <w:t xml:space="preserve">   discharge diagnoses with codes; note any changes from intake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Condition at discharge</w:t>
      </w:r>
      <w:r>
        <w:rPr>
          <w:color w:val="64748B"/>
          <w:sz w:val="15"/>
          <w:szCs w:val="15"/>
        </w:rPr>
        <w:t xml:space="preserve">   status at final contact; outcome measures at baseline vs discharge; functioning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Reason for discharge</w:t>
      </w:r>
      <w:r>
        <w:rPr>
          <w:color w:val="64748B"/>
          <w:sz w:val="15"/>
          <w:szCs w:val="15"/>
        </w:rPr>
        <w:t xml:space="preserve">   goals met / mutual / client-initiated / lost to contact after documented outreach / transfer / administrative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Medications at discharge</w:t>
      </w:r>
      <w:r>
        <w:rPr>
          <w:color w:val="64748B"/>
          <w:sz w:val="15"/>
          <w:szCs w:val="15"/>
        </w:rPr>
        <w:t xml:space="preserve">   final list; changes during the episode; who manages each prescription going forward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Risk status at discharge</w:t>
      </w:r>
      <w:r>
        <w:rPr>
          <w:color w:val="64748B"/>
          <w:sz w:val="15"/>
          <w:szCs w:val="15"/>
        </w:rPr>
        <w:t xml:space="preserve">   risk picture at final contact; safety plan completed or updated; crisis resources provided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Aftercare plan</w:t>
      </w:r>
      <w:r>
        <w:rPr>
          <w:color w:val="64748B"/>
          <w:sz w:val="15"/>
          <w:szCs w:val="15"/>
        </w:rPr>
        <w:t xml:space="preserve">   referrals with names and contacts; appointments with timeframes; return criteria; who receives this summary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Pending items</w:t>
      </w:r>
      <w:r>
        <w:rPr>
          <w:color w:val="64748B"/>
          <w:sz w:val="15"/>
          <w:szCs w:val="15"/>
        </w:rPr>
        <w:t xml:space="preserve">   records to forward, outstanding results, open authorizations; the owner of each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3200"/>
        <w:gridCol w:w="3030"/>
      </w:tblGrid>
      <w:tr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 (if required):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summary: </w:t>
    </w:r>
    <w:r>
      <w:rPr>
        <w:b/>
        <w:bCs/>
        <w:color w:val="000000"/>
        <w:sz w:val="16"/>
        <w:szCs w:val="16"/>
      </w:rPr>
      <w:t xml:space="preserve">bastiongpt.com/template/discharge-summary</w:t>
    </w:r>
    <w:r>
      <w:rPr>
        <w:color w:val="64748B"/>
        <w:sz w:val="16"/>
        <w:szCs w:val="16"/>
      </w:rPr>
      <w:t xml:space="preserve">   ·   BastionGPT drafts the summary from your chart notes.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2026-07-17T16:59:01.625Z</dcterms:created>
  <dcterms:modified xsi:type="dcterms:W3CDTF">2026-07-17T16:59:01.625Z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