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2"/>
          <w:szCs w:val="32"/>
        </w:rPr>
        <w:t xml:space="preserve">Eating Disorder Assessment Template</w:t>
      </w:r>
    </w:p>
    <w:p>
      <w:pPr>
        <w:pBdr>
          <w:bottom w:val="single" w:color="000000" w:sz="18"/>
        </w:pBdr>
        <w:spacing w:after="6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100"/>
        <w:gridCol w:w="2000"/>
        <w:gridCol w:w="353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 / age: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/ credentials: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400"/>
        <w:gridCol w:w="423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source: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Reason for referral:</w:t>
            </w:r>
          </w:p>
        </w:tc>
        <w:tc>
          <w:tcPr>
            <w:tcW w:type="dxa" w:w="42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Service: eating disorder assessment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Presenting concerns &amp; history</w:t>
      </w:r>
    </w:p>
    <w:p>
      <w:pPr>
        <w:spacing w:after="20"/>
      </w:pPr>
      <w:r>
        <w:rPr>
          <w:color w:val="64748B"/>
          <w:sz w:val="14"/>
          <w:szCs w:val="14"/>
        </w:rPr>
        <w:t xml:space="preserve">The concern in the client’s own words, quoted briefly; onset, course, prior treatment episodes and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Screening &amp; standardized measures</w:t>
      </w:r>
    </w:p>
    <w:p>
      <w:pPr>
        <w:spacing w:after="20"/>
      </w:pPr>
      <w:r>
        <w:rPr>
          <w:color w:val="64748B"/>
          <w:sz w:val="14"/>
          <w:szCs w:val="14"/>
        </w:rPr>
        <w:t xml:space="preserve">Scores stay with the scored form and the medical record; name it, date it, attribute it, file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2700"/>
        <w:gridCol w:w="283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Instrument / screener: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given: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Administered by:</w:t>
            </w:r>
          </w:p>
        </w:tc>
        <w:tc>
          <w:tcPr>
            <w:tcW w:type="dxa" w:w="28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Filed where: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Additional measure(s):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Eating, weight &amp; behavior history</w:t>
      </w:r>
    </w:p>
    <w:p>
      <w:pPr>
        <w:spacing w:after="20"/>
      </w:pPr>
      <w:r>
        <w:rPr>
          <w:color w:val="64748B"/>
          <w:sz w:val="14"/>
          <w:szCs w:val="14"/>
        </w:rPr>
        <w:t xml:space="preserve">Domain level only: restriction, binge episodes, compensatory behaviors, driven exercise, food-repertoire narrowing, preoccupation; detail stays in the measure and the medical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Domains endorsed: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Domains denied: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Weight status and trajectory assessed by (medical record):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Medical risk &amp; handoff</w:t>
      </w:r>
    </w:p>
    <w:p>
      <w:pPr>
        <w:spacing w:after="20"/>
      </w:pPr>
      <w:r>
        <w:rPr>
          <w:color w:val="64748B"/>
          <w:sz w:val="14"/>
          <w:szCs w:val="14"/>
        </w:rPr>
        <w:t xml:space="preserve">The therapist’s duty is the handoff and its follow-through, not the values; results stay in the medical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Domains reviewed (vitals / orthostatics / labs / ECG):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to (named physician / practice):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date: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00"/>
        <w:gridCol w:w="4330"/>
      </w:tblGrid>
      <w:tr>
        <w:tc>
          <w:tcPr>
            <w:tcW w:type="dxa" w:w="6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Workup ordered:</w:t>
            </w:r>
          </w:p>
        </w:tc>
        <w:tc>
          <w:tcPr>
            <w:tcW w:type="dxa" w:w="43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Release signed (date):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6330"/>
      </w:tblGrid>
      <w:tr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Results due back:</w:t>
            </w:r>
          </w:p>
        </w:tc>
        <w:tc>
          <w:tcPr>
            <w:tcW w:type="dxa" w:w="63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Priority symptoms flagged: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Mental status &amp; co-occurring conditions</w:t>
      </w:r>
    </w:p>
    <w:p>
      <w:pPr>
        <w:spacing w:after="20"/>
      </w:pPr>
      <w:r>
        <w:rPr>
          <w:color w:val="64748B"/>
          <w:sz w:val="14"/>
          <w:szCs w:val="14"/>
        </w:rPr>
        <w:t xml:space="preserve">Full MSE; depression, anxiety, trauma, and substance use screens completed and filed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Suicide risk</w:t>
      </w:r>
    </w:p>
    <w:p>
      <w:pPr>
        <w:spacing w:after="20"/>
      </w:pPr>
      <w:r>
        <w:rPr>
          <w:color w:val="64748B"/>
          <w:sz w:val="14"/>
          <w:szCs w:val="14"/>
        </w:rPr>
        <w:t xml:space="preserve">Findings and the reasoning behind the judgment; monitoring plan; elevated risk is the base rate in eating disorders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DSM-5-TR diagnosis &amp; severity</w:t>
      </w:r>
    </w:p>
    <w:p>
      <w:pPr>
        <w:spacing w:after="20"/>
      </w:pPr>
      <w:r>
        <w:rPr>
          <w:color w:val="64748B"/>
          <w:sz w:val="14"/>
          <w:szCs w:val="14"/>
        </w:rPr>
        <w:t xml:space="preserve">Criteria mapped to endorsed findings; specifier; differential if relevant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743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Provisional?  Y / N</w:t>
            </w:r>
          </w:p>
        </w:tc>
        <w:tc>
          <w:tcPr>
            <w:tcW w:type="dxa" w:w="74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Pending (medical findings / records):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Level-of-care rationale</w:t>
      </w:r>
    </w:p>
    <w:p>
      <w:pPr>
        <w:spacing w:after="20"/>
      </w:pPr>
      <w:r>
        <w:rPr>
          <w:color w:val="64748B"/>
          <w:sz w:val="14"/>
          <w:szCs w:val="14"/>
        </w:rPr>
        <w:t xml:space="preserve">Recommended level; criteria considered; argued from current status, trajectory, and the medical team’s findings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20"/>
      </w:pPr>
      <w:r>
        <w:rPr>
          <w:b/>
          <w:bCs/>
          <w:color w:val="000000"/>
          <w:sz w:val="21"/>
          <w:szCs w:val="21"/>
        </w:rPr>
        <w:t xml:space="preserve">Collaborative plan &amp; communication</w:t>
      </w:r>
    </w:p>
    <w:p>
      <w:pPr>
        <w:spacing w:after="20"/>
      </w:pPr>
      <w:r>
        <w:rPr>
          <w:color w:val="64748B"/>
          <w:sz w:val="14"/>
          <w:szCs w:val="14"/>
        </w:rPr>
        <w:t xml:space="preserve">Therapy modality and frequency; medical monitoring; nutrition referral; releases; who communicates with whom; review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 w:line="10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5000"/>
        <w:gridCol w:w="263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Release(s) on file:  Y / N</w:t>
            </w:r>
          </w:p>
        </w:tc>
        <w:tc>
          <w:tcPr>
            <w:tcW w:type="dxa" w:w="50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2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after="0" w:before="0" w:line="40" w:lineRule="exact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note: </w:t>
    </w:r>
    <w:r>
      <w:rPr>
        <w:b/>
        <w:bCs/>
        <w:color w:val="000000"/>
        <w:sz w:val="16"/>
        <w:szCs w:val="16"/>
      </w:rPr>
      <w:t xml:space="preserve">bastiongpt.com/template/eating-disorder-assessment</w:t>
    </w:r>
    <w:r>
      <w:rPr>
        <w:color w:val="64748B"/>
        <w:sz w:val="16"/>
        <w:szCs w:val="16"/>
      </w:rPr>
      <w:t xml:space="preserve">   ·   BastionGPT drafts the assessment from your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2026-08-07T03:41:44.758Z</dcterms:created>
  <dcterms:modified xsi:type="dcterms:W3CDTF">2026-08-07T03:41:44.759Z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