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Forensic Psychological Evaluation Report Template</w:t>
      </w:r>
    </w:p>
    <w:p>
      <w:pPr>
        <w:pBdr>
          <w:bottom w:val="single" w:color="000000" w:sz="18"/>
        </w:pBdr>
        <w:spacing w:after="80"/>
      </w:pPr>
      <w:r>
        <w:rPr>
          <w:color w:val="64748B"/>
          <w:sz w:val="16"/>
          <w:szCs w:val="16"/>
        </w:rPr>
        <w:t xml:space="preserve">Reviewed by the BastionGPT Clinical Advisory Board · July 2026 · Adapt fields to your organization’s, payer’s and jurisdiction’s documentation requirements.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5315"/>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Evaluee (initials, age):</w:t>
            </w:r>
          </w:p>
        </w:tc>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Matter and case number:</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5315"/>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Court or retaining party:</w:t>
            </w:r>
          </w:p>
        </w:tc>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Report date: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5315"/>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Examiner (name and credentials):</w:t>
            </w:r>
          </w:p>
        </w:tc>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Exam date(s) and total time:</w:t>
            </w:r>
          </w:p>
        </w:tc>
      </w:tr>
    </w:tbl>
    <w:p>
      <w:pPr>
        <w:spacing w:after="20" w:before="30"/>
      </w:pPr>
      <w:r>
        <w:rPr>
          <w:b/>
          <w:bCs/>
          <w:color w:val="000000"/>
          <w:sz w:val="22"/>
          <w:szCs w:val="22"/>
        </w:rPr>
        <w:t xml:space="preserve">Referral question(s) and governing standard</w:t>
      </w:r>
    </w:p>
    <w:p>
      <w:pPr>
        <w:spacing w:after="40"/>
      </w:pPr>
      <w:r>
        <w:rPr>
          <w:color w:val="64748B"/>
          <w:sz w:val="16"/>
          <w:szCs w:val="16"/>
        </w:rPr>
        <w:t xml:space="preserve">The specific psycholegal question(s) · the statute, rule, or order that governs · one opinion per question</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5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Notification given and response</w:t>
      </w:r>
    </w:p>
    <w:p>
      <w:pPr>
        <w:spacing w:after="40"/>
      </w:pPr>
      <w:r>
        <w:rPr>
          <w:color w:val="64748B"/>
          <w:sz w:val="16"/>
          <w:szCs w:val="16"/>
        </w:rPr>
        <w:t xml:space="preserve">Purpose and recipients explained · limits of confidentiality · the evaluee’s response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4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Sources of information</w:t>
      </w:r>
    </w:p>
    <w:p>
      <w:pPr>
        <w:spacing w:after="40"/>
      </w:pPr>
      <w:r>
        <w:rPr>
          <w:color w:val="64748B"/>
          <w:sz w:val="16"/>
          <w:szCs w:val="16"/>
        </w:rPr>
        <w:t xml:space="preserve">Each interview with date and duration · each record reviewed · each collateral contact · each instrument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5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Relevant history</w:t>
      </w:r>
    </w:p>
    <w:p>
      <w:pPr>
        <w:spacing w:after="40"/>
      </w:pPr>
      <w:r>
        <w:rPr>
          <w:color w:val="64748B"/>
          <w:sz w:val="16"/>
          <w:szCs w:val="16"/>
        </w:rPr>
        <w:t xml:space="preserve">Psychosocial, medical, psychiatric, legal · every fact attributed to its source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5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Mental status, findings, and test results</w:t>
      </w:r>
    </w:p>
    <w:p>
      <w:pPr>
        <w:spacing w:after="40"/>
      </w:pPr>
      <w:r>
        <w:rPr>
          <w:color w:val="64748B"/>
          <w:sz w:val="16"/>
          <w:szCs w:val="16"/>
        </w:rPr>
        <w:t xml:space="preserve">Observations across contacts · response style and consistency · results in plain language tied to the question</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56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Psycholegal analysis and opinion(s)</w:t>
      </w:r>
    </w:p>
    <w:p>
      <w:pPr>
        <w:spacing w:after="40"/>
      </w:pPr>
      <w:r>
        <w:rPr>
          <w:color w:val="64748B"/>
          <w:sz w:val="16"/>
          <w:szCs w:val="16"/>
        </w:rPr>
        <w:t xml:space="preserve">Each finding linked to the legal standard · reasoning stated · limits and currency · the court decides the legal question</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7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Compliance notice (keep with the report)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The evaluee is not your patient: document notification, not treatment consent, with confidentiality limits explained up front. Answer only the referral question, attribute every fact to its source, and state the reasoning from findings to each opinion; observe any ultimate-issue restriction that applies. Distribution follows the statute or court order, not patient-access rules. Court-ordered and medico-legal evaluations are generally not billable to health plans; bill the requesting party by written agreement. No statute prescribes this format generally; where one enumerates elements (for example a competency statute), meet it element by element.</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Distribution (named recipients per statute or order):</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7972"/>
        <w:gridCol w:w="2658"/>
      </w:tblGrid>
      <w:tr>
        <w:tc>
          <w:tcPr>
            <w:tcW w:type="dxa" w:w="7972"/>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Examiner signature and credentials:</w:t>
            </w:r>
          </w:p>
        </w:tc>
        <w:tc>
          <w:tcPr>
            <w:tcW w:type="dxa" w:w="2658"/>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report, and compliance notes: </w:t>
    </w:r>
    <w:r>
      <w:rPr>
        <w:b/>
        <w:bCs/>
        <w:color w:val="000000"/>
        <w:sz w:val="16"/>
        <w:szCs w:val="16"/>
      </w:rPr>
      <w:t xml:space="preserve">bastiongpt.com/template/forensic-evaluation-report</w:t>
    </w:r>
    <w:r>
      <w:rPr>
        <w:color w:val="64748B"/>
        <w:sz w:val="16"/>
        <w:szCs w:val="16"/>
      </w:rPr>
      <w:t xml:space="preserve">   ·   BastionGPT drafts complete forensic evaluation reports.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2026-07-31T10:12:49.377Z</dcterms:created>
  <dcterms:modified xsi:type="dcterms:W3CDTF">2026-07-31T10:12:49.378Z</dcterms:modified>
</cp:coreProperties>
</file>

<file path=docProps/custom.xml><?xml version="1.0" encoding="utf-8"?>
<Properties xmlns="http://schemas.openxmlformats.org/officeDocument/2006/custom-properties" xmlns:vt="http://schemas.openxmlformats.org/officeDocument/2006/docPropsVTypes"/>
</file>