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GCS Documentation Template</w:t>
      </w:r>
    </w:p>
    <w:p>
      <w:pPr>
        <w:pBdr>
          <w:bottom w:val="single" w:color="000000" w:sz="18"/>
        </w:pBdr>
        <w:spacing w:after="80"/>
      </w:pPr>
      <w:r>
        <w:rPr>
          <w:color w:val="64748B"/>
          <w:sz w:val="16"/>
          <w:szCs w:val="16"/>
        </w:rPr>
        <w:t xml:space="preserve">Reviewed by the BastionGPT Clinical Advisory Board · September 2026 · Adapt fields to your organization’s, payer’s and jurisdiction’s documentation requirements. Contains no assessment aid or scoring chart.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850"/>
        <w:gridCol w:w="4780"/>
      </w:tblGrid>
      <w:tr>
        <w:tc>
          <w:tcPr>
            <w:tcW w:type="dxa" w:w="585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Scale version (adult / pediatric) + assessor:</w:t>
            </w:r>
          </w:p>
        </w:tc>
        <w:tc>
          <w:tcPr>
            <w:tcW w:type="dxa" w:w="478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Time + phase of care:</w:t>
            </w:r>
          </w:p>
        </w:tc>
      </w:tr>
    </w:tbl>
    <w:p>
      <w:pPr>
        <w:spacing w:after="20" w:before="30"/>
      </w:pPr>
      <w:r>
        <w:rPr>
          <w:b/>
          <w:bCs/>
          <w:color w:val="000000"/>
          <w:sz w:val="22"/>
          <w:szCs w:val="22"/>
        </w:rPr>
        <w:t xml:space="preserve">Eye, verbal, motor components</w:t>
      </w:r>
    </w:p>
    <w:p>
      <w:pPr>
        <w:spacing w:after="40"/>
      </w:pPr>
      <w:r>
        <w:rPr>
          <w:color w:val="64748B"/>
          <w:sz w:val="16"/>
          <w:szCs w:val="16"/>
        </w:rPr>
        <w:t xml:space="preserve">E ___ · V ___ · M ___ · total ___ of 15 only when all three are testable · observed behavior in words where the number is ambiguous · adult or pediatric verbal scale named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Stimulus and best response</w:t>
      </w:r>
    </w:p>
    <w:p>
      <w:pPr>
        <w:spacing w:after="40"/>
      </w:pPr>
      <w:r>
        <w:rPr>
          <w:color w:val="64748B"/>
          <w:sz w:val="16"/>
          <w:szCs w:val="16"/>
        </w:rPr>
        <w:t xml:space="preserve">Spoken request first · physical pressure site used (fingertip, trapezius pinch, supraorbital notch) · best arm response scored · weaker side described separately as a lateralizing sign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Not testable components</w:t>
      </w:r>
    </w:p>
    <w:p>
      <w:pPr>
        <w:spacing w:after="40"/>
      </w:pPr>
      <w:r>
        <w:rPr>
          <w:color w:val="64748B"/>
          <w:sz w:val="16"/>
          <w:szCs w:val="16"/>
        </w:rPr>
        <w:t xml:space="preserve">Component recorded NT with the reason (endotracheal tube, tracheostomy, periorbital swelling, paralysis, immobilization) · no total computed · any legacy T notation avoided or explained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Confounders present</w:t>
      </w:r>
    </w:p>
    <w:p>
      <w:pPr>
        <w:spacing w:after="40"/>
      </w:pPr>
      <w:r>
        <w:rPr>
          <w:color w:val="64748B"/>
          <w:sz w:val="16"/>
          <w:szCs w:val="16"/>
        </w:rPr>
        <w:t xml:space="preserve">Sedative, analgesic, or paralytic with drug, dose or rate, and time given or held · alcohol or drugs and level · aphasia, hearing, language and interpreter · hypotension or hypoxia · baseline before injury</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3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Pupil findings</w:t>
      </w:r>
    </w:p>
    <w:p>
      <w:pPr>
        <w:spacing w:after="40"/>
      </w:pPr>
      <w:r>
        <w:rPr>
          <w:color w:val="64748B"/>
          <w:sz w:val="16"/>
          <w:szCs w:val="16"/>
        </w:rPr>
        <w:t xml:space="preserve">Size, symmetry, and reaction to light for each eye with the time · pupil reactivity score 0, 1, or 2 · GCS-P equals the total minus that score, only when all three components are testable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Change from prior and action taken</w:t>
      </w:r>
    </w:p>
    <w:p>
      <w:pPr>
        <w:spacing w:after="40"/>
      </w:pPr>
      <w:r>
        <w:rPr>
          <w:color w:val="64748B"/>
          <w:sz w:val="16"/>
          <w:szCs w:val="16"/>
        </w:rPr>
        <w:t xml:space="preserve">Prior E, V, M with time · which component changed and by how much · same stimulus site used · who was notified, when, and the response · next check interval per order</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Handoff, registry, and coding notes</w:t>
      </w:r>
    </w:p>
    <w:p>
      <w:pPr>
        <w:spacing w:after="40"/>
      </w:pPr>
      <w:r>
        <w:rPr>
          <w:color w:val="64748B"/>
          <w:sz w:val="16"/>
          <w:szCs w:val="16"/>
        </w:rPr>
        <w:t xml:space="preserve">Last E, V, M with time and NT reasons carried into the transfer or discharge note · field and arrival scores preserved · sedated or induced states flagged for coders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Scale conventions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Glasgow Coma Scale (Teasdale and Jennett, 1974) rates eye opening, verbal response, and motor response as three separate components; the total of 3 to 15 is a summary that is reported only when all three can be tested. Under the 2014 structured approach a component that cannot be examined is recorded as NT with the reason and no total is computed; the motor score is the best arm response, the stimulus is named and kept constant across serial checks, and pupils are recorded beside the scale, with the GCS-Pupils index labeled as such when it is used. Severity labels and observation intervals are conventions set by trauma programs, guidelines, and local orders, not by the scale. The scale and its structured materials may be used for clinical care and research at no cost with acknowledgment of the University of Glasgow (GCS) and Sir Graham Teasdale (GCS Aid, GCS-P); this template reproduces none of the assessment aid and is not a substitute for it.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bastiongpt.com/template/glasgow-coma-scale</w:t>
    </w:r>
    <w:r>
      <w:rPr>
        <w:color w:val="64748B"/>
        <w:sz w:val="16"/>
        <w:szCs w:val="16"/>
      </w:rPr>
      <w:t xml:space="preserve">   ·   BastionGPT drafts complete GCS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2026-09-05T16:31:05.589Z</dcterms:created>
  <dcterms:modified xsi:type="dcterms:W3CDTF">2026-09-05T16:31:05.591Z</dcterms:modified>
</cp:coreProperties>
</file>

<file path=docProps/custom.xml><?xml version="1.0" encoding="utf-8"?>
<Properties xmlns="http://schemas.openxmlformats.org/officeDocument/2006/custom-properties" xmlns:vt="http://schemas.openxmlformats.org/officeDocument/2006/docPropsVTypes"/>
</file>