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Good Faith Estimate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name: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issued: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Delivered by (paper / email / portal):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Trigger (scheduling / client request, date):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Provider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Name and credentials · NPI · TIN · practice, location, and state(s) of care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Primary service (plain language)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the client is scheduling, in words a non-clinician understands · first or scheduled date · setting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Expected services and charges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Period start to end (12 months maximum) · each service with code, diagnosis code, and expected charge · frequency · expected visits · total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Services needing separate scheduling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List here; each will be scheduled separately and estimated separately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Required disclaimers (keep with every estimate)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This is only an estimate; actual items, services, and charges may differ. Additional recommended services may need separate scheduling and are not reflected here. If you are billed $400 or more above this estimate, you may start the patient-provider dispute resolution process within 120 calendar days; using it will not affect the quality of your care. This estimate is not a contract and does not require you to obtain services from the providers listed. No signature is required; keep proof of delivery instead.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Issued by (name /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Delivery logged (date / method):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estimate, and compliance notes: </w:t>
    </w:r>
    <w:r>
      <w:rPr>
        <w:b/>
        <w:bCs/>
        <w:color w:val="000000"/>
        <w:sz w:val="16"/>
        <w:szCs w:val="16"/>
      </w:rPr>
      <w:t xml:space="preserve">bastiongpt.com/template/good-faith-estimate</w:t>
    </w:r>
    <w:r>
      <w:rPr>
        <w:color w:val="64748B"/>
        <w:sz w:val="16"/>
        <w:szCs w:val="16"/>
      </w:rPr>
      <w:t xml:space="preserve">   ·   BastionGPT drafts complete estimates from your fee schedule.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2026-07-30T23:44:35.691Z</dcterms:created>
  <dcterms:modified xsi:type="dcterms:W3CDTF">2026-07-30T23:44:35.693Z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