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000000"/>
          <w:sz w:val="34"/>
          <w:szCs w:val="34"/>
        </w:rPr>
        <w:t xml:space="preserve">Informed Consent for Treatment Template</w:t>
      </w:r>
    </w:p>
    <w:p>
      <w:pPr>
        <w:pBdr>
          <w:bottom w:val="single" w:color="000000" w:sz="18"/>
        </w:pBdr>
        <w:spacing w:after="80"/>
      </w:pPr>
      <w:r>
        <w:rPr>
          <w:color w:val="64748B"/>
          <w:sz w:val="16"/>
          <w:szCs w:val="16"/>
        </w:rPr>
        <w:t xml:space="preserve">Reviewed by the BastionGPT Clinical Advisory Board · August 2026 · Adapt fields to your organization’s, payer’s and jurisdiction’s documentation requirements.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315"/>
        <w:gridCol w:w="5315"/>
      </w:tblGrid>
      <w:tr>
        <w:tc>
          <w:tcPr>
            <w:tcW w:type="dxa" w:w="5315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Practice:</w:t>
            </w:r>
          </w:p>
        </w:tc>
        <w:tc>
          <w:tcPr>
            <w:tcW w:type="dxa" w:w="5315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Phone:</w:t>
            </w:r>
          </w:p>
        </w:tc>
      </w:tr>
    </w:tbl>
    <w:p>
      <w:pPr>
        <w:spacing w:before="0"/>
      </w:pPr>
      <w:r>
        <w:rPr>
          <w:sz w:val="2"/>
          <w:szCs w:val="2"/>
        </w:rPr>
        <w:t xml:space="preserve"/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315"/>
        <w:gridCol w:w="5315"/>
      </w:tblGrid>
      <w:tr>
        <w:tc>
          <w:tcPr>
            <w:tcW w:type="dxa" w:w="5315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Clinician:</w:t>
            </w:r>
          </w:p>
        </w:tc>
        <w:tc>
          <w:tcPr>
            <w:tcW w:type="dxa" w:w="5315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License type/#:</w:t>
            </w:r>
          </w:p>
        </w:tc>
      </w:tr>
    </w:tbl>
    <w:p>
      <w:pPr>
        <w:spacing w:before="0"/>
      </w:pPr>
      <w:r>
        <w:rPr>
          <w:sz w:val="2"/>
          <w:szCs w:val="2"/>
        </w:rPr>
        <w:t xml:space="preserve"/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30"/>
      </w:tblGrid>
      <w:tr>
        <w:tc>
          <w:tcPr>
            <w:tcW w:type="dxa" w:w="10630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If pre-licensed, supervised by (name and license):</w:t>
            </w:r>
          </w:p>
        </w:tc>
      </w:tr>
    </w:tbl>
    <w:p>
      <w:pPr>
        <w:spacing w:after="20" w:before="30"/>
      </w:pPr>
      <w:r>
        <w:rPr>
          <w:b/>
          <w:bCs/>
          <w:color w:val="000000"/>
          <w:sz w:val="22"/>
          <w:szCs w:val="22"/>
        </w:rPr>
        <w:t xml:space="preserve">1. Services</w:t>
      </w:r>
    </w:p>
    <w:p>
      <w:pPr>
        <w:spacing w:after="40"/>
      </w:pPr>
      <w:r>
        <w:rPr>
          <w:color w:val="64748B"/>
          <w:sz w:val="16"/>
          <w:szCs w:val="16"/>
        </w:rPr>
        <w:t xml:space="preserve">Approach · session length and frequency · expected course · outcomes are not guaranteed; progress is reviewed with the client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30"/>
      </w:tblGrid>
      <w:tr>
        <w:trPr>
          <w:trHeight w:val="560" w:hRule="atLeast"/>
        </w:trPr>
        <w:tc>
          <w:tcPr>
            <w:tcW w:type="dxa" w:w="10630"/>
            <w:tcBorders>
              <w:top w:val="single" w:color="767676" w:sz="6"/>
              <w:left w:val="single" w:color="767676" w:sz="6"/>
              <w:bottom w:val="single" w:color="767676" w:sz="6"/>
              <w:right w:val="single" w:color="767676" w:sz="6"/>
            </w:tcBorders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after="20" w:before="30"/>
      </w:pPr>
      <w:r>
        <w:rPr>
          <w:b/>
          <w:bCs/>
          <w:color w:val="000000"/>
          <w:sz w:val="22"/>
          <w:szCs w:val="22"/>
        </w:rPr>
        <w:t xml:space="preserve">2. Risks, benefits, and alternatives</w:t>
      </w:r>
    </w:p>
    <w:p>
      <w:pPr>
        <w:spacing w:after="40"/>
      </w:pPr>
      <w:r>
        <w:rPr>
          <w:color w:val="64748B"/>
          <w:sz w:val="16"/>
          <w:szCs w:val="16"/>
        </w:rPr>
        <w:t xml:space="preserve">Possible benefits · possible risks, e.g., a temporary increase in distress · alternatives discussed: another approach, a medication evaluation, a support group, or no treatment now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30"/>
      </w:tblGrid>
      <w:tr>
        <w:trPr>
          <w:trHeight w:val="680" w:hRule="atLeast"/>
        </w:trPr>
        <w:tc>
          <w:tcPr>
            <w:tcW w:type="dxa" w:w="10630"/>
            <w:tcBorders>
              <w:top w:val="single" w:color="767676" w:sz="6"/>
              <w:left w:val="single" w:color="767676" w:sz="6"/>
              <w:bottom w:val="single" w:color="767676" w:sz="6"/>
              <w:right w:val="single" w:color="767676" w:sz="6"/>
            </w:tcBorders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after="20" w:before="30"/>
      </w:pPr>
      <w:r>
        <w:rPr>
          <w:b/>
          <w:bCs/>
          <w:color w:val="000000"/>
          <w:sz w:val="22"/>
          <w:szCs w:val="22"/>
        </w:rPr>
        <w:t xml:space="preserve">3. Limits of confidentiality</w:t>
      </w:r>
    </w:p>
    <w:p>
      <w:pPr>
        <w:spacing w:after="40"/>
      </w:pPr>
      <w:r>
        <w:rPr>
          <w:color w:val="64748B"/>
          <w:sz w:val="16"/>
          <w:szCs w:val="16"/>
        </w:rPr>
        <w:t xml:space="preserve">Check each exception discussed; wording must track your state’s statutes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30"/>
      </w:tblGrid>
      <w:tr>
        <w:trPr>
          <w:trHeight w:val="400" w:hRule="atLeast"/>
        </w:trPr>
        <w:tc>
          <w:tcPr>
            <w:tcW w:type="dxa" w:w="10630"/>
            <w:tcBorders>
              <w:top w:val="single" w:color="767676" w:sz="6"/>
              <w:left w:val="single" w:color="767676" w:sz="6"/>
              <w:bottom w:val="single" w:color="767676" w:sz="6"/>
              <w:right w:val="single" w:color="767676" w:sz="6"/>
            </w:tcBorders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20"/>
            </w:pPr>
            <w:r>
              <w:rPr>
                <w:color w:val="111827"/>
                <w:sz w:val="18"/>
                <w:szCs w:val="18"/>
              </w:rPr>
              <w:t xml:space="preserve">[  ]  </w:t>
            </w:r>
            <w:r>
              <w:rPr>
                <w:color w:val="111827"/>
                <w:sz w:val="18"/>
                <w:szCs w:val="18"/>
              </w:rPr>
              <w:t xml:space="preserve">Suspected abuse or neglect of a child or vulnerable adult</w:t>
            </w:r>
          </w:p>
          <w:p>
            <w:pPr>
              <w:spacing w:after="20"/>
            </w:pPr>
            <w:r>
              <w:rPr>
                <w:color w:val="111827"/>
                <w:sz w:val="18"/>
                <w:szCs w:val="18"/>
              </w:rPr>
              <w:t xml:space="preserve">[  ]  </w:t>
            </w:r>
            <w:r>
              <w:rPr>
                <w:color w:val="111827"/>
                <w:sz w:val="18"/>
                <w:szCs w:val="18"/>
              </w:rPr>
              <w:t xml:space="preserve">Serious threat of harm to self or others</w:t>
            </w:r>
          </w:p>
          <w:p>
            <w:pPr>
              <w:spacing w:after="20"/>
            </w:pPr>
            <w:r>
              <w:rPr>
                <w:color w:val="111827"/>
                <w:sz w:val="18"/>
                <w:szCs w:val="18"/>
              </w:rPr>
              <w:t xml:space="preserve">[  ]  </w:t>
            </w:r>
            <w:r>
              <w:rPr>
                <w:color w:val="111827"/>
                <w:sz w:val="18"/>
                <w:szCs w:val="18"/>
              </w:rPr>
              <w:t xml:space="preserve">Court order or other legal requirement</w:t>
            </w:r>
          </w:p>
          <w:p>
            <w:pPr>
              <w:spacing w:after="20"/>
            </w:pPr>
            <w:r>
              <w:rPr>
                <w:color w:val="111827"/>
                <w:sz w:val="18"/>
                <w:szCs w:val="18"/>
              </w:rPr>
              <w:t xml:space="preserve">[  ]  </w:t>
            </w:r>
            <w:r>
              <w:rPr>
                <w:color w:val="111827"/>
                <w:sz w:val="18"/>
                <w:szCs w:val="18"/>
              </w:rPr>
              <w:t xml:space="preserve">Professional consultation and supervision</w:t>
            </w:r>
          </w:p>
          <w:p>
            <w:pPr>
              <w:spacing w:after="20"/>
            </w:pPr>
            <w:r>
              <w:rPr>
                <w:color w:val="111827"/>
                <w:sz w:val="18"/>
                <w:szCs w:val="18"/>
              </w:rPr>
              <w:t xml:space="preserve">[  ]  </w:t>
            </w:r>
            <w:r>
              <w:rPr>
                <w:color w:val="111827"/>
                <w:sz w:val="18"/>
                <w:szCs w:val="18"/>
              </w:rPr>
              <w:t xml:space="preserve">Information shared with an insurer when insurance is billed</w:t>
            </w:r>
          </w:p>
          <w:p>
            <w:pPr>
              <w:spacing w:after="0"/>
            </w:pPr>
            <w:r>
              <w:rPr>
                <w:b/>
                <w:bCs/>
                <w:color w:val="111827"/>
                <w:sz w:val="18"/>
                <w:szCs w:val="18"/>
              </w:rPr>
              <w:t xml:space="preserve">State-specific duties: </w:t>
            </w:r>
            <w:r>
              <w:rPr>
                <w:color w:val="111827"/>
                <w:sz w:val="18"/>
                <w:szCs w:val="18"/>
              </w:rPr>
              <w:t xml:space="preserve">__________________________________________________________________</w:t>
            </w:r>
          </w:p>
        </w:tc>
      </w:tr>
    </w:tbl>
    <w:p>
      <w:pPr>
        <w:spacing w:after="20" w:before="30"/>
      </w:pPr>
      <w:r>
        <w:rPr>
          <w:b/>
          <w:bCs/>
          <w:color w:val="000000"/>
          <w:sz w:val="22"/>
          <w:szCs w:val="22"/>
        </w:rPr>
        <w:t xml:space="preserve">4. Communication and emergencies</w:t>
      </w:r>
    </w:p>
    <w:p>
      <w:pPr>
        <w:spacing w:after="40"/>
      </w:pPr>
      <w:r>
        <w:rPr>
          <w:color w:val="64748B"/>
          <w:sz w:val="16"/>
          <w:szCs w:val="16"/>
        </w:rPr>
        <w:t xml:space="preserve">Between-session contact and expected response time · email and text policy and its privacy limits · the emergency plan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30"/>
      </w:tblGrid>
      <w:tr>
        <w:trPr>
          <w:trHeight w:val="560" w:hRule="atLeast"/>
        </w:trPr>
        <w:tc>
          <w:tcPr>
            <w:tcW w:type="dxa" w:w="10630"/>
            <w:tcBorders>
              <w:top w:val="single" w:color="767676" w:sz="6"/>
              <w:left w:val="single" w:color="767676" w:sz="6"/>
              <w:bottom w:val="single" w:color="767676" w:sz="6"/>
              <w:right w:val="single" w:color="767676" w:sz="6"/>
            </w:tcBorders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after="20" w:before="30"/>
      </w:pPr>
      <w:r>
        <w:rPr>
          <w:b/>
          <w:bCs/>
          <w:color w:val="000000"/>
          <w:sz w:val="22"/>
          <w:szCs w:val="22"/>
        </w:rPr>
        <w:t xml:space="preserve">5. Fees and billing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30"/>
      </w:tblGrid>
      <w:tr>
        <w:trPr>
          <w:trHeight w:val="300" w:hRule="atLeast"/>
        </w:trPr>
        <w:tc>
          <w:tcPr>
            <w:tcW w:type="dxa" w:w="10630"/>
            <w:tcBorders>
              <w:top w:val="single" w:color="767676" w:sz="6"/>
              <w:left w:val="single" w:color="767676" w:sz="6"/>
              <w:bottom w:val="single" w:color="767676" w:sz="6"/>
              <w:right w:val="single" w:color="767676" w:sz="6"/>
            </w:tcBorders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20"/>
            </w:pPr>
            <w:r>
              <w:rPr>
                <w:color w:val="111827"/>
                <w:sz w:val="18"/>
                <w:szCs w:val="18"/>
              </w:rPr>
              <w:t xml:space="preserve">Fees, missed-session charges, cancellation terms, and insurance are in the financial policy, provided separately.</w:t>
            </w:r>
          </w:p>
          <w:p>
            <w:pPr>
              <w:spacing w:after="0"/>
            </w:pPr>
            <w:r>
              <w:rPr>
                <w:color w:val="111827"/>
                <w:sz w:val="18"/>
                <w:szCs w:val="18"/>
              </w:rPr>
              <w:t xml:space="preserve">[  ]  </w:t>
            </w:r>
            <w:r>
              <w:rPr>
                <w:color w:val="111827"/>
                <w:sz w:val="18"/>
                <w:szCs w:val="18"/>
              </w:rPr>
              <w:t xml:space="preserve">Client received the financial policy</w:t>
            </w:r>
          </w:p>
        </w:tc>
      </w:tr>
    </w:tbl>
    <w:p>
      <w:pPr>
        <w:spacing w:after="20" w:before="30"/>
      </w:pPr>
      <w:r>
        <w:rPr>
          <w:b/>
          <w:bCs/>
          <w:color w:val="000000"/>
          <w:sz w:val="22"/>
          <w:szCs w:val="22"/>
        </w:rPr>
        <w:t xml:space="preserve">6. Client rights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30"/>
      </w:tblGrid>
      <w:tr>
        <w:trPr>
          <w:trHeight w:val="300" w:hRule="atLeast"/>
        </w:trPr>
        <w:tc>
          <w:tcPr>
            <w:tcW w:type="dxa" w:w="10630"/>
            <w:tcBorders>
              <w:top w:val="single" w:color="767676" w:sz="6"/>
              <w:left w:val="single" w:color="767676" w:sz="6"/>
              <w:bottom w:val="single" w:color="767676" w:sz="6"/>
              <w:right w:val="single" w:color="767676" w:sz="6"/>
            </w:tcBorders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/>
            </w:pPr>
            <w:r>
              <w:rPr>
                <w:color w:val="111827"/>
                <w:sz w:val="18"/>
                <w:szCs w:val="18"/>
              </w:rPr>
              <w:t xml:space="preserve">The client may ask questions at any time, decline any technique, seek a second opinion, and end treatment at any time.</w:t>
            </w:r>
          </w:p>
        </w:tc>
      </w:tr>
    </w:tbl>
    <w:p>
      <w:pPr>
        <w:spacing w:after="20" w:before="30"/>
      </w:pPr>
      <w:r>
        <w:rPr>
          <w:b/>
          <w:bCs/>
          <w:color w:val="000000"/>
          <w:sz w:val="22"/>
          <w:szCs w:val="22"/>
        </w:rPr>
        <w:t xml:space="preserve">7. Consent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30"/>
      </w:tblGrid>
      <w:tr>
        <w:trPr>
          <w:trHeight w:val="300" w:hRule="atLeast"/>
        </w:trPr>
        <w:tc>
          <w:tcPr>
            <w:tcW w:type="dxa" w:w="10630"/>
            <w:tcBorders>
              <w:top w:val="single" w:color="767676" w:sz="6"/>
              <w:left w:val="single" w:color="767676" w:sz="6"/>
              <w:bottom w:val="single" w:color="767676" w:sz="6"/>
              <w:right w:val="single" w:color="767676" w:sz="6"/>
            </w:tcBorders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/>
            </w:pPr>
            <w:r>
              <w:rPr>
                <w:color w:val="111827"/>
                <w:sz w:val="18"/>
                <w:szCs w:val="18"/>
              </w:rPr>
              <w:t xml:space="preserve">I have read this form, had my questions answered, and consent to treatment as described.</w:t>
            </w:r>
          </w:p>
        </w:tc>
      </w:tr>
    </w:tbl>
    <w:p>
      <w:pPr>
        <w:spacing w:before="40"/>
      </w:pPr>
      <w:r>
        <w:rPr>
          <w:sz w:val="2"/>
          <w:szCs w:val="2"/>
        </w:rPr>
        <w:t xml:space="preserve"/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972"/>
        <w:gridCol w:w="2658"/>
      </w:tblGrid>
      <w:tr>
        <w:tc>
          <w:tcPr>
            <w:tcW w:type="dxa" w:w="7972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Client (or guardian) signature:</w:t>
            </w:r>
          </w:p>
        </w:tc>
        <w:tc>
          <w:tcPr>
            <w:tcW w:type="dxa" w:w="2658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Date:</w:t>
            </w:r>
          </w:p>
        </w:tc>
      </w:tr>
    </w:tbl>
    <w:p>
      <w:pPr>
        <w:spacing w:before="0"/>
      </w:pPr>
      <w:r>
        <w:rPr>
          <w:sz w:val="2"/>
          <w:szCs w:val="2"/>
        </w:rPr>
        <w:t xml:space="preserve"/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972"/>
        <w:gridCol w:w="2658"/>
      </w:tblGrid>
      <w:tr>
        <w:tc>
          <w:tcPr>
            <w:tcW w:type="dxa" w:w="7972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Clinician signature and credentials:</w:t>
            </w:r>
          </w:p>
        </w:tc>
        <w:tc>
          <w:tcPr>
            <w:tcW w:type="dxa" w:w="2658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Date:</w:t>
            </w:r>
          </w:p>
        </w:tc>
      </w:tr>
    </w:tbl>
    <w:p>
      <w:pPr>
        <w:spacing w:before="0"/>
      </w:pPr>
      <w:r>
        <w:rPr>
          <w:sz w:val="2"/>
          <w:szCs w:val="2"/>
        </w:rPr>
        <w:t xml:space="preserve"/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30"/>
      </w:tblGrid>
      <w:tr>
        <w:tc>
          <w:tcPr>
            <w:tcW w:type="dxa" w:w="10630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Consent re-reviewed (date/initials):</w:t>
            </w:r>
          </w:p>
        </w:tc>
      </w:tr>
    </w:tbl>
    <w:sectPr>
      <w:footerReference w:type="default" r:id="rId7"/>
      <w:pgSz w:w="12240" w:h="15840" w:orient="portrait"/>
      <w:pgMar w:top="720" w:right="810" w:bottom="720" w:left="810" w:header="708" w:footer="340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color w:val="64748B"/>
        <w:sz w:val="16"/>
        <w:szCs w:val="16"/>
      </w:rPr>
      <w:t xml:space="preserve">Full guide, sample form, and compliance notes: </w:t>
    </w:r>
    <w:r>
      <w:rPr>
        <w:b/>
        <w:bCs/>
        <w:color w:val="000000"/>
        <w:sz w:val="16"/>
        <w:szCs w:val="16"/>
      </w:rPr>
      <w:t xml:space="preserve">bastiongpt.com/template/informed-consent</w:t>
    </w:r>
    <w:r>
      <w:rPr>
        <w:color w:val="64748B"/>
        <w:sz w:val="16"/>
        <w:szCs w:val="16"/>
      </w:rPr>
      <w:t xml:space="preserve">   ·   BastionGPT drafts complete informed consent forms from your practice details. Free 7-day trial.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2026-08-07T03:18:58.098Z</dcterms:created>
  <dcterms:modified xsi:type="dcterms:W3CDTF">2026-08-07T03:18:58.099Z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