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Insomnia Severity Index Documentation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organization’s, payer’s and jurisdiction’s documentation requirements. Contains no scale content.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57"/>
        <w:gridCol w:w="2126"/>
        <w:gridCol w:w="2126"/>
        <w:gridCol w:w="3721"/>
      </w:tblGrid>
      <w:tr>
        <w:tc>
          <w:tcPr>
            <w:tcW w:type="dxa" w:w="2657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Setting:</w:t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Patient (initials):</w:t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  <w:tc>
          <w:tcPr>
            <w:tcW w:type="dxa" w:w="372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72"/>
        <w:gridCol w:w="4358"/>
      </w:tblGrid>
      <w:tr>
        <w:tc>
          <w:tcPr>
            <w:tcW w:type="dxa" w:w="6272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Version (respondent) + recall + language:</w:t>
            </w:r>
          </w:p>
        </w:tc>
        <w:tc>
          <w:tcPr>
            <w:tcW w:type="dxa" w:w="4358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Time point + mode: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Score and band</w:t>
      </w:r>
    </w:p>
    <w:p>
      <w:pPr>
        <w:spacing w:after="40"/>
      </w:pPr>
      <w:r>
        <w:rPr>
          <w:color w:val="64748B"/>
          <w:sz w:val="16"/>
          <w:szCs w:val="16"/>
        </w:rPr>
        <w:t xml:space="preserve">Total ___/28 · band 0-7 / 8-14 subthreshold / 15-21 moderate / 22-28 severe (a scale label, not a diagnosis)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Change and criterion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Baseline date and score · signed change · criterion named: 8-point-or-more reduction (response) / current score below 8 (operational remission) / 6-point MID estimate · met or not met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8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Sleep diary summary</w:t>
      </w:r>
    </w:p>
    <w:p>
      <w:pPr>
        <w:spacing w:after="40"/>
      </w:pPr>
      <w:r>
        <w:rPr>
          <w:color w:val="64748B"/>
          <w:sz w:val="16"/>
          <w:szCs w:val="16"/>
        </w:rPr>
        <w:t xml:space="preserve">Window and nights completed · TIB · TST · SOL · WASO · terminal wake · SE % · schedule regularity · concordant or discordant with the ISI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6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Interpretation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What drove the score · daytime function · adherence to window and stimulus control · medications · mood · discordance examined · global summary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8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Diagnosis and comorbid sleep disorders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Insomnia disorder by interview · OSA testing and PAP status · sleepiness · safety · documented separately from the score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Plan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Sleep window · components · prescriber coordination · next administration (same version and recall) and date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Completion classification and relapse plan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Operational remission / response / neither, criterion named · residual symptoms · relapse-prevention instructions · recontact thresholds · licence held, no items in note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6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Interpretation and rights notice (keep with every template)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color w:val="111827"/>
                <w:sz w:val="16"/>
                <w:szCs w:val="16"/>
              </w:rPr>
              <w:t xml:space="preserve">The Insomnia Severity Index measures perceived insomnia severity and impact on a 0 to 28 scale; the bands (0 to 7, 8 to 14 subthreshold, 15 to 21 moderate, 22 to 28 severe) are labels, not diagnoses, and insomnia disorder is established by interview. Name the respondent version and recall interval (one month is the distributor's standard; a two-week version is acceptable when kept consistent) and state change against a named criterion: an eight-point-or-more reduction and a current score below eight are CBT-I trial conventions for response and operational remission, and six points is a separate minimally important difference estimate; none is an official universal cutoff, and a score below eight is not diagnostic remission. Keep the sleep diary as a separate data stream and explain discordance rather than choosing one measure. The ISI is copyright Charles M. Morin and distributed by Mapi Research Trust: individual clinicians have direct access, and organizations, EHR builds, digital products, and public web tools need a licence. This template contains no scale content and is not a substitute for the authorized instrument. This is general documentation guidance, not clinical or legal advice.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3544"/>
        <w:gridCol w:w="1771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(name and credentials):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Signature:</w:t>
            </w:r>
          </w:p>
        </w:tc>
        <w:tc>
          <w:tcPr>
            <w:tcW w:type="dxa" w:w="177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bastiongpt.com/template/insomnia-severity-index</w:t>
    </w:r>
    <w:r>
      <w:rPr>
        <w:color w:val="64748B"/>
        <w:sz w:val="16"/>
        <w:szCs w:val="16"/>
      </w:rPr>
      <w:t xml:space="preserve">   ·   BastionGPT drafts complete ISI documentation for your review.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2026-08-15T18:45:52.995Z</dcterms:created>
  <dcterms:modified xsi:type="dcterms:W3CDTF">2026-08-15T18:45:52.996Z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