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Insurance Appeal Letter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organization's, payer's and jurisdiction's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From (filer): name, role or credentials, practice, address, phone: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7086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Sent via (portal / fax / certified mail):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To: plan appeals department and address, exactly as shown on the denial notice: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name: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Member ID: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Group #:</w:t>
            </w:r>
          </w:p>
        </w:tc>
      </w:tr>
    </w:tbl>
    <w:p>
      <w:pPr>
        <w:spacing w:after="10" w:before="60"/>
      </w:pPr>
      <w:r>
        <w:rPr>
          <w:b/>
          <w:bCs/>
          <w:color w:val="000000"/>
          <w:sz w:val="22"/>
          <w:szCs w:val="22"/>
        </w:rPr>
        <w:t xml:space="preserve">RE: Appeal of adverse benefit determination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Denial reference · quote the code from the remittance advice or EOB · timeliness is arithmetic: put the dates on the page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Claim #(s):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Date(s) of service: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7086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Denial notice date:</w:t>
            </w:r>
          </w:p>
        </w:tc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Denial code(s) (CARC), quoted verbatim: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Appeal window per notice (days):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File by (notice date + window):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Filed on:</w:t>
            </w:r>
          </w:p>
        </w:tc>
      </w:tr>
    </w:tbl>
    <w:p>
      <w:pPr>
        <w:spacing w:after="20" w:before="50"/>
      </w:pPr>
      <w:r>
        <w:rPr>
          <w:color w:val="334155"/>
          <w:sz w:val="18"/>
          <w:szCs w:val="18"/>
        </w:rPr>
        <w:t xml:space="preserve">☐ Expedited review requested (state the urgent clinical basis in section 3)</w:t>
      </w:r>
    </w:p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1) Determination appealed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Service, units, and dates · what was denied, reduced, or terminated, in the notice's own words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2) Why the denial is wrong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Name the plan's medical-necessity policy · rebut each criterion it applied, in order (InterQual, MCG, LOCUS, or ASAM where used)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3) Clinical support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Diagnosis with ICD-10 code · measure scores with dates · functional impairment · treatment history · risk factors · plan goals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4) Records requested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The criteria applied · all documents relevant to the claim · for US mental health denials, the NQTL comparative analysis (CAA-2021 section 203)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5) Requested action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Reverse the determination and pay the listed claims, or authorize the services · state that the appeal is timely · ask for a written decision with external review instructions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6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30"/>
        <w:gridCol w:w="3800"/>
        <w:gridCol w:w="2400"/>
      </w:tblGrid>
      <w:tr>
        <w:tc>
          <w:tcPr>
            <w:tcW w:type="dxa" w:w="44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 (filer):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Name / credentials: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after="20" w:before="50"/>
      </w:pPr>
      <w:r>
        <w:rPr>
          <w:color w:val="334155"/>
          <w:sz w:val="18"/>
          <w:szCs w:val="18"/>
        </w:rPr>
        <w:t xml:space="preserve">Filed by:  ☐ patient   ☐ provider   ☐ authorized representative   ·   ☐ Authorization enclosed (CMS-1696 / written consent / designation)</w:t>
      </w:r>
    </w:p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Enclosures (check and number each)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☐ Denial notice      ☐ Representative authorization      ☐ Medical-necessity statement</w:t>
            </w:r>
          </w:p>
          <w:p>
            <w:r>
              <w:rPr>
                <w:color w:val="334155"/>
                <w:sz w:val="18"/>
                <w:szCs w:val="18"/>
              </w:rPr>
              <w:t xml:space="preserve">☐ Treatment plan and latest review      ☐ Measure log with dates      ☐ Relevant records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letter, and compliance notes: </w:t>
    </w:r>
    <w:r>
      <w:rPr>
        <w:b/>
        <w:bCs/>
        <w:color w:val="000000"/>
        <w:sz w:val="16"/>
        <w:szCs w:val="16"/>
      </w:rPr>
      <w:t xml:space="preserve">bastiongpt.com/template/insurance-appeal-letter</w:t>
    </w:r>
    <w:r>
      <w:rPr>
        <w:color w:val="64748B"/>
        <w:sz w:val="16"/>
        <w:szCs w:val="16"/>
      </w:rPr>
      <w:t xml:space="preserve">   ·   BastionGPT drafts complete appeal letters from the denial details.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2026-08-06T22:28:53.155Z</dcterms:created>
  <dcterms:modified xsi:type="dcterms:W3CDTF">2026-08-06T22:28:53.155Z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