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Intake Note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300"/>
        <w:gridCol w:w="2100"/>
        <w:gridCol w:w="303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 / age: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Start/stop times: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3100"/>
        <w:gridCol w:w="3630"/>
      </w:tblGrid>
      <w:tr>
        <w:tc>
          <w:tcPr>
            <w:tcW w:type="dxa" w:w="3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/ credentials: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source:</w:t>
            </w:r>
          </w:p>
        </w:tc>
        <w:tc>
          <w:tcPr>
            <w:tcW w:type="dxa" w:w="3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Service: intake / initial assessment</w:t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2"/>
          <w:szCs w:val="22"/>
        </w:rPr>
        <w:t xml:space="preserve">Presenting problem</w:t>
      </w:r>
      <w:r>
        <w:rPr>
          <w:color w:val="64748B"/>
          <w:sz w:val="15"/>
          <w:szCs w:val="15"/>
        </w:rPr>
        <w:t xml:space="preserve">   in the client’s words, plus onset, duration, severity, precipitant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2"/>
          <w:szCs w:val="22"/>
        </w:rPr>
        <w:t xml:space="preserve">Psychiatric, medical &amp; medication history</w:t>
      </w:r>
      <w:r>
        <w:rPr>
          <w:color w:val="64748B"/>
          <w:sz w:val="15"/>
          <w:szCs w:val="15"/>
        </w:rPr>
        <w:t xml:space="preserve">   prior treatment, hospitalizations, medical conditions, medications, family psychiatric history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2"/>
          <w:szCs w:val="22"/>
        </w:rPr>
        <w:t xml:space="preserve">Social context</w:t>
      </w:r>
      <w:r>
        <w:rPr>
          <w:color w:val="64748B"/>
          <w:sz w:val="15"/>
          <w:szCs w:val="15"/>
        </w:rPr>
        <w:t xml:space="preserve">   living situation, relationships, work or school, legal, cultural factors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2"/>
          <w:szCs w:val="22"/>
        </w:rPr>
        <w:t xml:space="preserve">Substance use</w:t>
      </w:r>
      <w:r>
        <w:rPr>
          <w:color w:val="64748B"/>
          <w:sz w:val="15"/>
          <w:szCs w:val="15"/>
        </w:rPr>
        <w:t xml:space="preserve">   substances, frequency, most recent use, history of problem use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3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2"/>
          <w:szCs w:val="22"/>
        </w:rPr>
        <w:t xml:space="preserve">Risk screen</w:t>
      </w:r>
      <w:r>
        <w:rPr>
          <w:color w:val="64748B"/>
          <w:sz w:val="15"/>
          <w:szCs w:val="15"/>
        </w:rPr>
        <w:t xml:space="preserve">   SI, self-harm, harm to others (current and history); protective factors; action taken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2"/>
          <w:szCs w:val="22"/>
        </w:rPr>
        <w:t xml:space="preserve">Mental status observations</w:t>
      </w:r>
      <w:r>
        <w:rPr>
          <w:color w:val="64748B"/>
          <w:sz w:val="15"/>
          <w:szCs w:val="15"/>
        </w:rPr>
        <w:t xml:space="preserve">   appearance, speech, mood, affect, thought process, insight, judgment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2"/>
          <w:szCs w:val="22"/>
        </w:rPr>
        <w:t xml:space="preserve">Strengths, supports &amp; measures</w:t>
      </w:r>
      <w:r>
        <w:rPr>
          <w:color w:val="64748B"/>
          <w:sz w:val="15"/>
          <w:szCs w:val="15"/>
        </w:rPr>
        <w:t xml:space="preserve">   coping, supports, motivation; baseline scores (e.g., PHQ-9, GAD-7)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3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2"/>
          <w:szCs w:val="22"/>
        </w:rPr>
        <w:t xml:space="preserve">Initial impression</w:t>
      </w:r>
      <w:r>
        <w:rPr>
          <w:color w:val="64748B"/>
          <w:sz w:val="15"/>
          <w:szCs w:val="15"/>
        </w:rPr>
        <w:t xml:space="preserve">   provisional diagnosis with rule-outs, tied to the symptoms documented above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2"/>
          <w:szCs w:val="22"/>
        </w:rPr>
        <w:t xml:space="preserve">Initial plan</w:t>
      </w:r>
      <w:r>
        <w:rPr>
          <w:color w:val="64748B"/>
          <w:sz w:val="15"/>
          <w:szCs w:val="15"/>
        </w:rPr>
        <w:t xml:space="preserve">   goals, modality, frequency, referrals, next appointment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400"/>
        <w:gridCol w:w="303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Consent reviewed and signed:  Y / N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note: </w:t>
    </w:r>
    <w:r>
      <w:rPr>
        <w:b/>
        <w:bCs/>
        <w:color w:val="000000"/>
        <w:sz w:val="16"/>
        <w:szCs w:val="16"/>
      </w:rPr>
      <w:t xml:space="preserve">bastiongpt.com/template/intake-note</w:t>
    </w:r>
    <w:r>
      <w:rPr>
        <w:color w:val="64748B"/>
        <w:sz w:val="16"/>
        <w:szCs w:val="16"/>
      </w:rPr>
      <w:t xml:space="preserve">   ·   BastionGPT drafts the note from your session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2026-07-17T00:28:58.908Z</dcterms:created>
  <dcterms:modified xsi:type="dcterms:W3CDTF">2026-07-17T00:28:58.909Z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