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000000"/>
          <w:sz w:val="34"/>
          <w:szCs w:val="34"/>
        </w:rPr>
        <w:t xml:space="preserve">Morse Documentation Template</w:t>
      </w:r>
    </w:p>
    <w:p>
      <w:pPr>
        <w:pBdr>
          <w:bottom w:val="single" w:color="000000" w:sz="18"/>
        </w:pBdr>
        <w:spacing w:after="80"/>
      </w:pPr>
      <w:r>
        <w:rPr>
          <w:color w:val="64748B"/>
          <w:sz w:val="16"/>
          <w:szCs w:val="16"/>
        </w:rPr>
        <w:t xml:space="preserve">Reviewed by the BastionGPT Clinical Advisory Board · September 2026 · Adapt fields to your organization’s, payer’s and jurisdiction’s documentation requirements. Contains no scale items or point values.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2657"/>
        <w:gridCol w:w="2126"/>
        <w:gridCol w:w="2126"/>
        <w:gridCol w:w="3721"/>
      </w:tblGrid>
      <w:tr>
        <w:tc>
          <w:tcPr>
            <w:tcW w:type="dxa" w:w="2657"/>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Setting:</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Patient (initials):</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c>
          <w:tcPr>
            <w:tcW w:type="dxa" w:w="372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6000"/>
        <w:gridCol w:w="4630"/>
      </w:tblGrid>
      <w:tr>
        <w:tc>
          <w:tcPr>
            <w:tcW w:type="dxa" w:w="6000"/>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Trigger (admission / transfer / interval / change / fall):</w:t>
            </w:r>
          </w:p>
        </w:tc>
        <w:tc>
          <w:tcPr>
            <w:tcW w:type="dxa" w:w="4630"/>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Version or build + policy cited:</w:t>
            </w:r>
          </w:p>
        </w:tc>
      </w:tr>
    </w:tbl>
    <w:p>
      <w:pPr>
        <w:spacing w:after="20" w:before="30"/>
      </w:pPr>
      <w:r>
        <w:rPr>
          <w:b/>
          <w:bCs/>
          <w:color w:val="000000"/>
          <w:sz w:val="22"/>
          <w:szCs w:val="22"/>
        </w:rPr>
        <w:t xml:space="preserve">Items that scored and total</w:t>
      </w:r>
    </w:p>
    <w:p>
      <w:pPr>
        <w:spacing w:after="40"/>
      </w:pPr>
      <w:r>
        <w:rPr>
          <w:color w:val="64748B"/>
          <w:sz w:val="16"/>
          <w:szCs w:val="16"/>
        </w:rPr>
        <w:t xml:space="preserve">Which of the six items scored, in plain words, and what each rests on (date of last fall, active diagnoses, aid used, line in place, how the patient walked, self-appraisal against observed ability) · total ___ of 125 · prior total and date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4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Facility risk category</w:t>
      </w:r>
    </w:p>
    <w:p>
      <w:pPr>
        <w:spacing w:after="40"/>
      </w:pPr>
      <w:r>
        <w:rPr>
          <w:color w:val="64748B"/>
          <w:sz w:val="16"/>
          <w:szCs w:val="16"/>
        </w:rPr>
        <w:t xml:space="preserve">Category assigned by the facility policy, with the policy name · categories are local conventions, not the scale's rule · clinical judgment override and its reason</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Intervention for each scoring item</w:t>
      </w:r>
    </w:p>
    <w:p>
      <w:pPr>
        <w:spacing w:after="40"/>
      </w:pPr>
      <w:r>
        <w:rPr>
          <w:color w:val="64748B"/>
          <w:sz w:val="16"/>
          <w:szCs w:val="16"/>
        </w:rPr>
        <w:t xml:space="preserve">For every item that scored, the specific measure in place and how it is delivered: rounding and call light, medication review, aid within reach and assisted walking, line and pole management, footwear and gait belt, supervision and toileting schedule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4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Teaching, preferences, and refusals</w:t>
      </w:r>
    </w:p>
    <w:p>
      <w:pPr>
        <w:spacing w:after="40"/>
      </w:pPr>
      <w:r>
        <w:rPr>
          <w:color w:val="64748B"/>
          <w:sz w:val="16"/>
          <w:szCs w:val="16"/>
        </w:rPr>
        <w:t xml:space="preserve">Teach-back with patient and family · stated preferences · any refusal: what was offered, the reason given, education, alternatives accepted, who was notified, plan revised</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Reassessment triggers and changed total</w:t>
      </w:r>
    </w:p>
    <w:p>
      <w:pPr>
        <w:spacing w:after="40"/>
      </w:pPr>
      <w:r>
        <w:rPr>
          <w:color w:val="64748B"/>
          <w:sz w:val="16"/>
          <w:szCs w:val="16"/>
        </w:rPr>
        <w:t xml:space="preserve">Next scheduled reassessment per policy · earlier for transfer, a new sedating or blood pressure medication, change in mobility or mentation, any fall · when the total moves, the item that changed and why</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After a fall (clinical entry)</w:t>
      </w:r>
    </w:p>
    <w:p>
      <w:pPr>
        <w:spacing w:after="40"/>
      </w:pPr>
      <w:r>
        <w:rPr>
          <w:color w:val="64748B"/>
          <w:sz w:val="16"/>
          <w:szCs w:val="16"/>
        </w:rPr>
        <w:t xml:space="preserve">Injury check and vital signs, provider notified with time, a new score rather than a copied one, contributing factors, revised plan, family informed · safety report filed separately, not pasted here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Communication and handoff</w:t>
      </w:r>
    </w:p>
    <w:p>
      <w:pPr>
        <w:spacing w:after="40"/>
      </w:pPr>
      <w:r>
        <w:rPr>
          <w:color w:val="64748B"/>
          <w:sz w:val="16"/>
          <w:szCs w:val="16"/>
        </w:rPr>
        <w:t xml:space="preserve">Provider, pharmacy, therapy, and charge nurse notified with times · handoff and transfer summary carry the scoring items, the measures in place, and the next reassessment</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28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Scoring and rights notice (keep with every template)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c>
          <w:tcPr>
            <w:tcW w:type="dxa" w:w="10630"/>
            <w:tcBorders>
              <w:top w:val="single" w:color="767676" w:sz="6"/>
              <w:left w:val="single" w:color="767676" w:sz="6"/>
              <w:bottom w:val="single" w:color="767676" w:sz="6"/>
              <w:right w:val="single" w:color="767676" w:sz="6"/>
            </w:tcBorders>
            <w:tcMar>
              <w:top w:type="dxa" w:w="90"/>
              <w:left w:type="dxa" w:w="120"/>
              <w:bottom w:type="dxa" w:w="90"/>
              <w:right w:type="dxa" w:w="120"/>
            </w:tcMar>
          </w:tcPr>
          <w:p>
            <w:r>
              <w:rPr>
                <w:color w:val="111827"/>
                <w:sz w:val="16"/>
                <w:szCs w:val="16"/>
              </w:rPr>
              <w:t xml:space="preserve">The Morse Fall Scale (Morse, Morse, and Tylko, 1989) scores six weighted items for a total of 0 to 125; a higher total means higher fall risk. The total is a screening number, not a plan: the risk categories attached to it are facility policy conventions rather than the instrument's rule, no regulator in the United States, Canada, or Australia requires the scale or sets a cutoff or an interval, and the items that scored, not the tier, choose the interventions the record must show. A patient who does not walk can score low while transfers and toileting remain dangerous, so a clinical judgment override belongs beside the number, and a fall calls for a new assessment and a separate safety report, never a copied score. The scale is copyrighted; the Fall TIPS FAQ states that use is free of charge but permission from the author is required, and altered versions are local instruments that must be named as such. This template contains no scale items, anchors, or point weights and is not a substitute for the licensed instrument. This is general documentation guidance, not clinical or legal advice.</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315"/>
        <w:gridCol w:w="3544"/>
        <w:gridCol w:w="1771"/>
      </w:tblGrid>
      <w:tr>
        <w:tc>
          <w:tcPr>
            <w:tcW w:type="dxa" w:w="5315"/>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 (name and credentials):</w:t>
            </w:r>
          </w:p>
        </w:tc>
        <w:tc>
          <w:tcPr>
            <w:tcW w:type="dxa" w:w="3544"/>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Signature:</w:t>
            </w:r>
          </w:p>
        </w:tc>
        <w:tc>
          <w:tcPr>
            <w:tcW w:type="dxa" w:w="177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r>
    </w:tbl>
    <w:sectPr>
      <w:footerReference w:type="default" r:id="rId7"/>
      <w:pgSz w:w="12240" w:h="15840" w:orient="portrait"/>
      <w:pgMar w:top="720" w:right="810" w:bottom="720" w:left="810" w:header="708" w:footer="34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4748B"/>
        <w:sz w:val="16"/>
        <w:szCs w:val="16"/>
      </w:rPr>
      <w:t xml:space="preserve">Full guide, sample note, and compliance notes: </w:t>
    </w:r>
    <w:r>
      <w:rPr>
        <w:b/>
        <w:bCs/>
        <w:color w:val="000000"/>
        <w:sz w:val="16"/>
        <w:szCs w:val="16"/>
      </w:rPr>
      <w:t xml:space="preserve">bastiongpt.com/template/morse-fall-scale</w:t>
    </w:r>
    <w:r>
      <w:rPr>
        <w:color w:val="64748B"/>
        <w:sz w:val="16"/>
        <w:szCs w:val="16"/>
      </w:rPr>
      <w:t xml:space="preserve">   ·   BastionGPT drafts complete Morse documentation for your review. Free 7-day trial.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2026-09-05T17:44:21.872Z</dcterms:created>
  <dcterms:modified xsi:type="dcterms:W3CDTF">2026-09-05T17:44:21.873Z</dcterms:modified>
</cp:coreProperties>
</file>

<file path=docProps/custom.xml><?xml version="1.0" encoding="utf-8"?>
<Properties xmlns="http://schemas.openxmlformats.org/officeDocument/2006/custom-properties" xmlns:vt="http://schemas.openxmlformats.org/officeDocument/2006/docPropsVTypes"/>
</file>