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NDIS Functional Capacity Assessment Report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800"/>
        <w:gridCol w:w="3630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Participant (initials):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3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NDIS no.: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3800"/>
        <w:gridCol w:w="2630"/>
      </w:tblGrid>
      <w:tr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Assessor / discipline / registration: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Requested by + purpose:</w:t>
            </w:r>
          </w:p>
        </w:tc>
        <w:tc>
          <w:tcPr>
            <w:tcW w:type="dxa" w:w="2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Assessment date(s):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Referral context</w:t>
      </w:r>
      <w:r>
        <w:rPr>
          <w:color w:val="64748B"/>
          <w:sz w:val="15"/>
          <w:szCs w:val="15"/>
        </w:rPr>
        <w:t xml:space="preserve">   the decision this report informs: access, plan reassessment, change of circumstances, or a specific support question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Background: diagnoses, history &amp; current supports</w:t>
      </w:r>
      <w:r>
        <w:rPr>
          <w:color w:val="64748B"/>
          <w:sz w:val="15"/>
          <w:szCs w:val="15"/>
        </w:rPr>
        <w:t xml:space="preserve">   diagnoses with source and date; medications and functional effects; living, work and study; informal supports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Assessment methods &amp; presentation</w:t>
      </w:r>
      <w:r>
        <w:rPr>
          <w:color w:val="64748B"/>
          <w:sz w:val="15"/>
          <w:szCs w:val="15"/>
        </w:rPr>
        <w:t xml:space="preserve">   interviews and settings; observation incl. home or community; informants; tools with versions; records; modality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Standardized measures &amp; scores</w:t>
      </w:r>
      <w:r>
        <w:rPr>
          <w:color w:val="64748B"/>
          <w:sz w:val="15"/>
          <w:szCs w:val="15"/>
        </w:rPr>
        <w:t xml:space="preserve">   tool, version, respondent; scores with their daily-life translation; why each tool fits the question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Functional capacity by domain</w:t>
      </w:r>
      <w:r>
        <w:rPr>
          <w:color w:val="64748B"/>
          <w:sz w:val="15"/>
          <w:szCs w:val="15"/>
        </w:rPr>
        <w:t xml:space="preserve">   communication / social interaction / learning / mobility / self-care / self-management; on most days, with and without support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Informant reports &amp; observation</w:t>
      </w:r>
      <w:r>
        <w:rPr>
          <w:color w:val="64748B"/>
          <w:sz w:val="15"/>
          <w:szCs w:val="15"/>
        </w:rPr>
        <w:t xml:space="preserve">   each account tied to its source; discrepancies addressed and weighted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Strengths, informal supports &amp; risk</w:t>
      </w:r>
      <w:r>
        <w:rPr>
          <w:color w:val="64748B"/>
          <w:sz w:val="15"/>
          <w:szCs w:val="15"/>
        </w:rPr>
        <w:t xml:space="preserve">   strengths and goals; what informal care carries and whether it is sustainable; risks and management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Functional impact summary</w:t>
      </w:r>
      <w:r>
        <w:rPr>
          <w:color w:val="64748B"/>
          <w:sz w:val="15"/>
          <w:szCs w:val="15"/>
        </w:rPr>
        <w:t xml:space="preserve">   plain language; domains substantially reduced and the evidence; effect on work, study and social participation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Recommendations &amp; support needs</w:t>
      </w:r>
      <w:r>
        <w:rPr>
          <w:color w:val="64748B"/>
          <w:sz w:val="15"/>
          <w:szCs w:val="15"/>
        </w:rPr>
        <w:t xml:space="preserve">   each support: type / frequency / duration / rationale tracing impairment to need; fit with informal supports; reassessment trigger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Assessment hours: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Signature / registration: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report: </w:t>
    </w:r>
    <w:r>
      <w:rPr>
        <w:b/>
        <w:bCs/>
        <w:color w:val="000000"/>
        <w:sz w:val="16"/>
        <w:szCs w:val="16"/>
      </w:rPr>
      <w:t xml:space="preserve">bastiongpt.com/template/ndis-functional-capacity-assessment</w:t>
    </w:r>
    <w:r>
      <w:rPr>
        <w:color w:val="64748B"/>
        <w:sz w:val="16"/>
        <w:szCs w:val="16"/>
      </w:rPr>
      <w:t xml:space="preserve">   ·   BastionGPT drafts the report from your assessment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2026-07-23T21:45:53.271Z</dcterms:created>
  <dcterms:modified xsi:type="dcterms:W3CDTF">2026-07-23T21:45:53.272Z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