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Neuropsychological Evaluation Report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2700"/>
        <w:gridCol w:w="273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Patient (initials):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Dates of service:</w:t>
            </w:r>
          </w:p>
        </w:tc>
        <w:tc>
          <w:tcPr>
            <w:tcW w:type="dxa" w:w="27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date: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00"/>
        <w:gridCol w:w="3100"/>
        <w:gridCol w:w="3230"/>
      </w:tblGrid>
      <w:tr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/ credentials / license #: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Psychometrist (if any):</w:t>
            </w:r>
          </w:p>
        </w:tc>
        <w:tc>
          <w:tcPr>
            <w:tcW w:type="dxa" w:w="32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source: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Referral question</w:t>
      </w:r>
      <w:r>
        <w:rPr>
          <w:color w:val="64748B"/>
          <w:sz w:val="15"/>
          <w:szCs w:val="15"/>
        </w:rPr>
        <w:t xml:space="preserve">   the specific question this evaluation should answer, in one or two sentences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Notification &amp; consent</w:t>
      </w:r>
      <w:r>
        <w:rPr>
          <w:color w:val="64748B"/>
          <w:sz w:val="15"/>
          <w:szCs w:val="15"/>
        </w:rPr>
        <w:t xml:space="preserve">   purpose, fees, confidentiality limits, who receives the report; feedback session planned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Sources of information</w:t>
      </w:r>
      <w:r>
        <w:rPr>
          <w:color w:val="64748B"/>
          <w:sz w:val="15"/>
          <w:szCs w:val="15"/>
        </w:rPr>
        <w:t xml:space="preserve">   interview (date, length), records reviewed, collateral informants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Tests administered</w:t>
      </w:r>
      <w:r>
        <w:rPr>
          <w:color w:val="64748B"/>
          <w:sz w:val="15"/>
          <w:szCs w:val="15"/>
        </w:rPr>
        <w:t xml:space="preserve">   full instrument names; who administered each; administration, scoring &amp; interpretation time (the US codes are time based)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Relevant history</w:t>
      </w:r>
      <w:r>
        <w:rPr>
          <w:color w:val="64748B"/>
          <w:sz w:val="15"/>
          <w:szCs w:val="15"/>
        </w:rPr>
        <w:t xml:space="preserve">   medical / neurological / psychiatric; developmental; educational / occupational (premorbid baseline); substance; family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Observations &amp; performance validity</w:t>
      </w:r>
      <w:r>
        <w:rPr>
          <w:color w:val="64748B"/>
          <w:sz w:val="15"/>
          <w:szCs w:val="15"/>
        </w:rPr>
        <w:t xml:space="preserve">   presentation, engagement; explicit statement that validity indicators support (or do not support) interpretation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Results by cognitive domain</w:t>
      </w:r>
      <w:r>
        <w:rPr>
          <w:color w:val="64748B"/>
          <w:sz w:val="15"/>
          <w:szCs w:val="15"/>
        </w:rPr>
        <w:t xml:space="preserve">   premorbid estimate; attention / speed; language; visuospatial; learning &amp; memory; executive; motor; mood screen. In prose, anchored to baseline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Summary &amp; clinical impressions</w:t>
      </w:r>
      <w:r>
        <w:rPr>
          <w:color w:val="64748B"/>
          <w:sz w:val="15"/>
          <w:szCs w:val="15"/>
        </w:rPr>
        <w:t xml:space="preserve">   one integrated picture; answer the referral question and state the most likely etiology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Diagnostic impression</w:t>
      </w:r>
      <w:r>
        <w:rPr>
          <w:color w:val="64748B"/>
          <w:sz w:val="15"/>
          <w:szCs w:val="15"/>
        </w:rPr>
        <w:t xml:space="preserve">   DSM-5-TR / ICD-10-CM with rule-outs, or "no diagnosis supported" plus the suspected diagnosis that justified testing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Functional implications &amp; recommendations</w:t>
      </w:r>
      <w:r>
        <w:rPr>
          <w:color w:val="64748B"/>
          <w:sz w:val="15"/>
          <w:szCs w:val="15"/>
        </w:rPr>
        <w:t xml:space="preserve">   numbered, tied to findings: work / school / driving / medications / independence; re-evaluation trigger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3200"/>
        <w:gridCol w:w="3030"/>
      </w:tblGrid>
      <w:tr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 (if required):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report: </w:t>
    </w:r>
    <w:r>
      <w:rPr>
        <w:b/>
        <w:bCs/>
        <w:color w:val="000000"/>
        <w:sz w:val="16"/>
        <w:szCs w:val="16"/>
      </w:rPr>
      <w:t xml:space="preserve">bastiongpt.com/template/neuropsychological-report</w:t>
    </w:r>
    <w:r>
      <w:rPr>
        <w:color w:val="64748B"/>
        <w:sz w:val="16"/>
        <w:szCs w:val="16"/>
      </w:rPr>
      <w:t xml:space="preserve">   ·   BastionGPT drafts the report from your scores and notes.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2026-07-17T05:10:29.615Z</dcterms:created>
  <dcterms:modified xsi:type="dcterms:W3CDTF">2026-07-17T05:10:29.616Z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