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PHQ-9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657"/>
        <w:gridCol w:w="3721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Practice/clinic: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administered: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657"/>
        <w:gridCol w:w="3721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Form: PHQ-9 / PHQ-8 / teen version: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Language: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Mode: paper / portal / interview: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___/27 · severity band: minimal, mild, moderate, moderately severe, severe · notable individual items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Item 9 response and same-visit follow-up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Response 0-3, recorded even at zero · if nonzero: passive vs active ideation, plan, intent, preparatory behavior, history, protective factors · risk formulation with reasoning · proportionate disposition · safety plan updated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Functional interference (unscored)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Patient’s answer: not difficult / somewhat / very / extremely difficult · kept out of the total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Prior score and change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Baseline score and date · change in points and percent · construct claimed: beyond measurement error (about six points) / response at 50% / remission below 5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Severity screen result in clinical context · screen, not a stand-alone diagnosis · discrepancies with presentation explained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linkage and next measurement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continues, changes, or is deferred and why · next administration date and reason · registry or quality program this result feeds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Item-9 and scoring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Item 9 is a safety flag, not a completed suicide-risk assessment and not an automatic emergency referral. A nonzero response starts a direct same-visit inquiry, a documented risk formulation, and a proportionate disposition; a zero response never overrides contrary clinical evidence. The score is a severity screen: severity bands describe reported symptoms and do not establish a diagnosis. Never enter a zero for a declined screen; document the offer and the decline. This template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bastiongpt.com/template/phq-9</w:t>
    </w:r>
    <w:r>
      <w:rPr>
        <w:color w:val="64748B"/>
        <w:sz w:val="16"/>
        <w:szCs w:val="16"/>
      </w:rPr>
      <w:t xml:space="preserve">   ·   BastionGPT drafts complete PHQ-9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2026-08-15T03:19:08.379Z</dcterms:created>
  <dcterms:modified xsi:type="dcterms:W3CDTF">2026-08-15T03:19:08.380Z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