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Pressure Injury Staging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NPIAP stage definitions or illustrations.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600"/>
        <w:gridCol w:w="6030"/>
      </w:tblGrid>
      <w:tr>
        <w:tc>
          <w:tcPr>
            <w:tcW w:type="dxa" w:w="46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Location + laterality:</w:t>
            </w:r>
          </w:p>
        </w:tc>
        <w:tc>
          <w:tcPr>
            <w:tcW w:type="dxa" w:w="60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Stage or category + date first identified:</w:t>
            </w:r>
          </w:p>
        </w:tc>
      </w:tr>
    </w:tbl>
    <w:p>
      <w:pPr>
        <w:spacing w:after="20" w:before="30"/>
      </w:pPr>
      <w:r>
        <w:rPr>
          <w:b/>
          <w:bCs/>
          <w:color w:val="000000"/>
          <w:sz w:val="22"/>
          <w:szCs w:val="22"/>
        </w:rPr>
        <w:t xml:space="preserve">Location, laterality, and etiology</w:t>
      </w:r>
    </w:p>
    <w:p>
      <w:pPr>
        <w:spacing w:after="40"/>
      </w:pPr>
      <w:r>
        <w:rPr>
          <w:color w:val="64748B"/>
          <w:sz w:val="16"/>
          <w:szCs w:val="16"/>
        </w:rPr>
        <w:t xml:space="preserve">Anatomic site with side and body map reference · pressure or shear over a bony prominence or under a named device · look-alikes ruled out: moisture damage, skin tear, arterial, venous, or diabetic ulcer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Stage or category and date first identified</w:t>
      </w:r>
    </w:p>
    <w:p>
      <w:pPr>
        <w:spacing w:after="40"/>
      </w:pPr>
      <w:r>
        <w:rPr>
          <w:color w:val="64748B"/>
          <w:sz w:val="16"/>
          <w:szCs w:val="16"/>
        </w:rPr>
        <w:t xml:space="preserve">One stage (1 to 4), unstageable, deep tissue pressure injury, or mucosal not stageable · depth in plain words · date, time, and rater at first identification · stage unchanged since then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Present on admission determination</w:t>
      </w:r>
    </w:p>
    <w:p>
      <w:pPr>
        <w:spacing w:after="40"/>
      </w:pPr>
      <w:r>
        <w:rPr>
          <w:color w:val="64748B"/>
          <w:sz w:val="16"/>
          <w:szCs w:val="16"/>
        </w:rPr>
        <w:t xml:space="preserve">Present at the time of the inpatient admission order, or not, or undetermined by the provider · admission order time · admission skin inspection time and finding · ED or transfer record · dated photograph as evidence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Measurements and wound description</w:t>
      </w:r>
    </w:p>
    <w:p>
      <w:pPr>
        <w:spacing w:after="40"/>
      </w:pPr>
      <w:r>
        <w:rPr>
          <w:color w:val="64748B"/>
          <w:sz w:val="16"/>
          <w:szCs w:val="16"/>
        </w:rPr>
        <w:t xml:space="preserve">Length head to toe, width perpendicular, depth by probe, in cm · undermining and tunneling by clock position · wound bed tissue percentages adding to 100 · exudate amount, type, odor · edges · periwound · pain score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Device or mucosal qualifier</w:t>
      </w:r>
    </w:p>
    <w:p>
      <w:pPr>
        <w:spacing w:after="40"/>
      </w:pPr>
      <w:r>
        <w:rPr>
          <w:color w:val="64748B"/>
          <w:sz w:val="16"/>
          <w:szCs w:val="16"/>
        </w:rPr>
        <w:t xml:space="preserve">Device named with fit, hours in place, and action taken · mucosal site documented as a pressure injury with no numeric stage · or none applies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2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Photograph and consent</w:t>
      </w:r>
    </w:p>
    <w:p>
      <w:pPr>
        <w:spacing w:after="40"/>
      </w:pPr>
      <w:r>
        <w:rPr>
          <w:color w:val="64748B"/>
          <w:sz w:val="16"/>
          <w:szCs w:val="16"/>
        </w:rPr>
        <w:t xml:space="preserve">Taken or not · date and time · ruler and patient identifier in frame · consent type per policy and state law · storage location · written description stands beside the image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Healing, provider match, and plan</w:t>
      </w:r>
    </w:p>
    <w:p>
      <w:pPr>
        <w:spacing w:after="40"/>
      </w:pPr>
      <w:r>
        <w:rPr>
          <w:color w:val="64748B"/>
          <w:sz w:val="16"/>
          <w:szCs w:val="16"/>
        </w:rPr>
        <w:t xml:space="preserve">Improving, stalled, or deteriorating by wound characteristics or a validated tool, stage unchanged · provider note names the same wound, site, etiology, and POA status · dressing, offloading, nutrition · next reassessment date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Staging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Pressure injury staging classifies an existing wound by the deepest tissue exposed or damaged; it does not predict risk, and it never replaces the skin inspection that finds the wound or the provider's diagnosis. The stage records the deepest damage the wound reached and is never reduced as the wound heals: describe healing by wound characteristics or a validated healing tool, and record a closed wound as healed at the stage it reached. A nurse may document the stage and a coder may use it, but the diagnosis must come from the provider, and conflicting entries are resolved by a query. Present on admission is defined by CMS as present at the time of the inpatient admission order, with no 24 or 48 hour window; the admission skin inspection, the emergency department or transfer record, and a dated photograph are the evidence. The stage definitions and illustrations are the copyrighted property of the National Pressure Injury Advisory Panel and may be used only with its permission; this template contains none of them and describes nothing in NPIAP's words.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bastiongpt.com/template/pressure-injury-staging</w:t>
    </w:r>
    <w:r>
      <w:rPr>
        <w:color w:val="64748B"/>
        <w:sz w:val="16"/>
        <w:szCs w:val="16"/>
      </w:rPr>
      <w:t xml:space="preserve">   ·   BastionGPT drafts complete pressure injury staging and POA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2026-09-05T21:14:44.219Z</dcterms:created>
  <dcterms:modified xsi:type="dcterms:W3CDTF">2026-09-05T21:14:44.220Z</dcterms:modified>
</cp:coreProperties>
</file>

<file path=docProps/custom.xml><?xml version="1.0" encoding="utf-8"?>
<Properties xmlns="http://schemas.openxmlformats.org/officeDocument/2006/custom-properties" xmlns:vt="http://schemas.openxmlformats.org/officeDocument/2006/docPropsVTypes"/>
</file>