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PSC-17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checklist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40"/>
        <w:gridCol w:w="4890"/>
      </w:tblGrid>
      <w:tr>
        <w:tc>
          <w:tcPr>
            <w:tcW w:type="dxa" w:w="57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 + respondent + relationship:</w:t>
            </w:r>
          </w:p>
        </w:tc>
        <w:tc>
          <w:tcPr>
            <w:tcW w:type="dxa" w:w="489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Language + administration route: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Scores: all four signals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/34 (positive 15+) · internalizing /10 (5+) · attention /10 (7+) · externalizing /14 (7+) · each against its own cutoff, in points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Missing responses and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Count of blanks · reconciled with respondent? · practice rule applied · valid / provisional / not interpretable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Follow-up conversation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Duration and course · functioning at home, school, friends, activities · strengths · stressors · family priorities · safety questions as indicated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Screen result only · positive = further assessment indicated · negative does not rule out · attention elevation = evaluation trigger, not ADHD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Disposition and access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Watchful waiting with recheck DATE · targeted instrument · warm handoff · referral with barriers, interim supports, completion tracker, owner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Youth self-report (if used)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Form named (Y-PSC or youth PSC-17 with cut-score source) · scores kept separate · discordance described, never averaged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Declined screening or referral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Offered and explained · decision and reason if volunteered · alternatives · re-offer plan · surveillance continues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Screening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PSC-17 is a psychosocial screening instrument: the total (positive at 15 or higher) and the internalizing (5 or higher), attention (7 or higher), and externalizing (7 or higher) subscales are independent signals in summed points, a subscale can be positive under a negative total, and no result is a diagnosis; a positive screen obligates a documented conversation and a dated disposition, and a negative screen does not rule out concern (subscale sensitivities ran 31 to 73 percent against diagnostic interviews). Other PSC-family forms use different cutoffs that never transfer. The PSC family is distributed free by its authors through Massachusetts General Hospital with its copyright line retained; commercial implementations deserve a rights review. This template contains no checklist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bastiongpt.com/template/psc-17</w:t>
    </w:r>
    <w:r>
      <w:rPr>
        <w:color w:val="64748B"/>
        <w:sz w:val="16"/>
        <w:szCs w:val="16"/>
      </w:rPr>
      <w:t xml:space="preserve">   ·   BastionGPT drafts complete PSC-17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2026-08-26T02:41:28.866Z</dcterms:created>
  <dcterms:modified xsi:type="dcterms:W3CDTF">2026-08-26T02:41:28.867Z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