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Psychiatric Diagnostic Evaluation Template</w:t>
      </w:r>
    </w:p>
    <w:p>
      <w:pPr>
        <w:pBdr>
          <w:bottom w:val="single" w:color="000000" w:sz="18"/>
        </w:pBdr>
        <w:spacing w:after="9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2200"/>
        <w:gridCol w:w="2200"/>
        <w:gridCol w:w="3130"/>
      </w:tblGrid>
      <w:tr>
        <w:tc>
          <w:tcPr>
            <w:tcW w:type="dxa" w:w="31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45"/>
              <w:left w:type="dxa" w:w="40"/>
              <w:bottom w:type="dxa" w:w="45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Patient (initials):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45"/>
              <w:left w:type="dxa" w:w="40"/>
              <w:bottom w:type="dxa" w:w="45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DOB / age:</w:t>
            </w:r>
          </w:p>
        </w:tc>
        <w:tc>
          <w:tcPr>
            <w:tcW w:type="dxa" w:w="22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45"/>
              <w:left w:type="dxa" w:w="40"/>
              <w:bottom w:type="dxa" w:w="45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of evaluation:</w:t>
            </w:r>
          </w:p>
        </w:tc>
        <w:tc>
          <w:tcPr>
            <w:tcW w:type="dxa" w:w="31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45"/>
              <w:left w:type="dxa" w:w="40"/>
              <w:bottom w:type="dxa" w:w="45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Evaluation type:  90791 / 90792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0"/>
        <w:gridCol w:w="4230"/>
      </w:tblGrid>
      <w:tr>
        <w:tc>
          <w:tcPr>
            <w:tcW w:type="dxa" w:w="6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45"/>
              <w:left w:type="dxa" w:w="40"/>
              <w:bottom w:type="dxa" w:w="45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source &amp; reason (if applicable):</w:t>
            </w:r>
          </w:p>
        </w:tc>
        <w:tc>
          <w:tcPr>
            <w:tcW w:type="dxa" w:w="42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45"/>
              <w:left w:type="dxa" w:w="40"/>
              <w:bottom w:type="dxa" w:w="45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Interpreter / other participants:</w:t>
            </w:r>
          </w:p>
        </w:tc>
      </w:tr>
    </w:tbl>
    <w:p>
      <w:pPr>
        <w:spacing w:after="12" w:before="40"/>
      </w:pPr>
      <w:r>
        <w:rPr>
          <w:b/>
          <w:bCs/>
          <w:color w:val="000000"/>
          <w:sz w:val="22"/>
          <w:szCs w:val="22"/>
        </w:rPr>
        <w:t xml:space="preserve">Chief complaint</w:t>
      </w:r>
    </w:p>
    <w:p>
      <w:pPr>
        <w:spacing w:after="36"/>
      </w:pPr>
      <w:r>
        <w:rPr>
          <w:color w:val="64748B"/>
          <w:sz w:val="14"/>
          <w:szCs w:val="14"/>
        </w:rPr>
        <w:t xml:space="preserve">The reason for the evaluation, in the patient’s own words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12" w:before="40"/>
      </w:pPr>
      <w:r>
        <w:rPr>
          <w:b/>
          <w:bCs/>
          <w:color w:val="000000"/>
          <w:sz w:val="22"/>
          <w:szCs w:val="22"/>
        </w:rPr>
        <w:t xml:space="preserve">History of present illness</w:t>
      </w:r>
    </w:p>
    <w:p>
      <w:pPr>
        <w:spacing w:after="36"/>
      </w:pPr>
      <w:r>
        <w:rPr>
          <w:color w:val="64748B"/>
          <w:sz w:val="14"/>
          <w:szCs w:val="14"/>
        </w:rPr>
        <w:t xml:space="preserve">Onset, duration, course, severity, and impact on functioning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12" w:before="40"/>
      </w:pPr>
      <w:r>
        <w:rPr>
          <w:b/>
          <w:bCs/>
          <w:color w:val="000000"/>
          <w:sz w:val="22"/>
          <w:szCs w:val="22"/>
        </w:rPr>
        <w:t xml:space="preserve">Past psychiatric history</w:t>
      </w:r>
    </w:p>
    <w:p>
      <w:pPr>
        <w:spacing w:after="36"/>
      </w:pPr>
      <w:r>
        <w:rPr>
          <w:color w:val="64748B"/>
          <w:sz w:val="14"/>
          <w:szCs w:val="14"/>
        </w:rPr>
        <w:t xml:space="preserve">Prior diagnoses, treatment and response, hospitalizations, past suicide attempts or self-harm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1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12" w:before="40"/>
      </w:pPr>
      <w:r>
        <w:rPr>
          <w:b/>
          <w:bCs/>
          <w:color w:val="000000"/>
          <w:sz w:val="22"/>
          <w:szCs w:val="22"/>
        </w:rPr>
        <w:t xml:space="preserve">Medical history &amp; current medications</w:t>
      </w:r>
    </w:p>
    <w:p>
      <w:pPr>
        <w:spacing w:after="36"/>
      </w:pPr>
      <w:r>
        <w:rPr>
          <w:color w:val="64748B"/>
          <w:sz w:val="14"/>
          <w:szCs w:val="14"/>
        </w:rPr>
        <w:t xml:space="preserve">Significant conditions, medications with doses, allergies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3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12" w:before="40"/>
      </w:pPr>
      <w:r>
        <w:rPr>
          <w:b/>
          <w:bCs/>
          <w:color w:val="000000"/>
          <w:sz w:val="22"/>
          <w:szCs w:val="22"/>
        </w:rPr>
        <w:t xml:space="preserve">Substance use</w:t>
      </w:r>
    </w:p>
    <w:p>
      <w:pPr>
        <w:spacing w:after="36"/>
      </w:pPr>
      <w:r>
        <w:rPr>
          <w:color w:val="64748B"/>
          <w:sz w:val="14"/>
          <w:szCs w:val="14"/>
        </w:rPr>
        <w:t xml:space="preserve">Current and past use, amounts, last use, prior treatment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12" w:before="40"/>
      </w:pPr>
      <w:r>
        <w:rPr>
          <w:b/>
          <w:bCs/>
          <w:color w:val="000000"/>
          <w:sz w:val="22"/>
          <w:szCs w:val="22"/>
        </w:rPr>
        <w:t xml:space="preserve">Family &amp; social history</w:t>
      </w:r>
    </w:p>
    <w:p>
      <w:pPr>
        <w:spacing w:after="36"/>
      </w:pPr>
      <w:r>
        <w:rPr>
          <w:color w:val="64748B"/>
          <w:sz w:val="14"/>
          <w:szCs w:val="14"/>
        </w:rPr>
        <w:t xml:space="preserve">Psychiatric conditions in the family; living situation, work or school, relationships, legal, stressors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12" w:before="40"/>
      </w:pPr>
      <w:r>
        <w:rPr>
          <w:b/>
          <w:bCs/>
          <w:color w:val="000000"/>
          <w:sz w:val="22"/>
          <w:szCs w:val="22"/>
        </w:rPr>
        <w:t xml:space="preserve">Mental status exam</w:t>
      </w:r>
    </w:p>
    <w:p>
      <w:pPr>
        <w:spacing w:after="36"/>
      </w:pPr>
      <w:r>
        <w:rPr>
          <w:color w:val="64748B"/>
          <w:sz w:val="14"/>
          <w:szCs w:val="14"/>
        </w:rPr>
        <w:t xml:space="preserve">Appearance, behavior, speech, mood, affect, thought process, thought content, perception, cognition, insight, judgment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12" w:before="40"/>
      </w:pPr>
      <w:r>
        <w:rPr>
          <w:b/>
          <w:bCs/>
          <w:color w:val="000000"/>
          <w:sz w:val="22"/>
          <w:szCs w:val="22"/>
        </w:rPr>
        <w:t xml:space="preserve">Risk assessment</w:t>
      </w:r>
    </w:p>
    <w:p>
      <w:pPr>
        <w:spacing w:after="36"/>
      </w:pPr>
      <w:r>
        <w:rPr>
          <w:color w:val="64748B"/>
          <w:sz w:val="14"/>
          <w:szCs w:val="14"/>
        </w:rPr>
        <w:t xml:space="preserve">Suicidal / homicidal ideation, self-harm, access to means, protective factors; document even when negative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12" w:before="40"/>
      </w:pPr>
      <w:r>
        <w:rPr>
          <w:b/>
          <w:bCs/>
          <w:color w:val="000000"/>
          <w:sz w:val="22"/>
          <w:szCs w:val="22"/>
        </w:rPr>
        <w:t xml:space="preserve">Strengths &amp; liabilities</w:t>
      </w:r>
    </w:p>
    <w:p>
      <w:pPr>
        <w:spacing w:after="36"/>
      </w:pPr>
      <w:r>
        <w:rPr>
          <w:color w:val="64748B"/>
          <w:sz w:val="14"/>
          <w:szCs w:val="14"/>
        </w:rPr>
        <w:t xml:space="preserve">Supports, motivation, insight; barriers working against treatment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12" w:before="40"/>
      </w:pPr>
      <w:r>
        <w:rPr>
          <w:b/>
          <w:bCs/>
          <w:color w:val="000000"/>
          <w:sz w:val="22"/>
          <w:szCs w:val="22"/>
        </w:rPr>
        <w:t xml:space="preserve">Diagnostic impression</w:t>
      </w:r>
    </w:p>
    <w:p>
      <w:pPr>
        <w:spacing w:after="36"/>
      </w:pPr>
      <w:r>
        <w:rPr>
          <w:color w:val="64748B"/>
          <w:sz w:val="14"/>
          <w:szCs w:val="14"/>
        </w:rPr>
        <w:t xml:space="preserve">DSM-5-TR diagnosis with ICD-10-CM code(s), rule-outs, and the findings that support it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12" w:before="40"/>
      </w:pPr>
      <w:r>
        <w:rPr>
          <w:b/>
          <w:bCs/>
          <w:color w:val="000000"/>
          <w:sz w:val="22"/>
          <w:szCs w:val="22"/>
        </w:rPr>
        <w:t xml:space="preserve">Treatment plan &amp; participation</w:t>
      </w:r>
    </w:p>
    <w:p>
      <w:pPr>
        <w:spacing w:after="36"/>
      </w:pPr>
      <w:r>
        <w:rPr>
          <w:color w:val="64748B"/>
          <w:sz w:val="14"/>
          <w:szCs w:val="14"/>
        </w:rPr>
        <w:t xml:space="preserve">Methods, frequency, anticipated length, measurable goals, referrals or labs; patient’s ability and willingness to participate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6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45"/>
              <w:left w:type="dxa" w:w="40"/>
              <w:bottom w:type="dxa" w:w="45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Clinician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45"/>
              <w:left w:type="dxa" w:w="40"/>
              <w:bottom w:type="dxa" w:w="45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600" w:right="810" w:bottom="56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note: </w:t>
    </w:r>
    <w:r>
      <w:rPr>
        <w:b/>
        <w:bCs/>
        <w:color w:val="000000"/>
        <w:sz w:val="16"/>
        <w:szCs w:val="16"/>
      </w:rPr>
      <w:t xml:space="preserve">bastiongpt.com/template/psychiatric-diagnostic-evaluation</w:t>
    </w:r>
    <w:r>
      <w:rPr>
        <w:color w:val="64748B"/>
        <w:sz w:val="16"/>
        <w:szCs w:val="16"/>
      </w:rPr>
      <w:t xml:space="preserve">   ·   BastionGPT drafts the evaluation from your interview notes.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2026-07-17T01:03:44.521Z</dcterms:created>
  <dcterms:modified xsi:type="dcterms:W3CDTF">2026-07-17T01:03:44.522Z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