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General Risk Screening Note Template</w:t>
      </w:r>
    </w:p>
    <w:p>
      <w:pPr>
        <w:pBdr>
          <w:bottom w:val="single" w:color="000000" w:sz="18"/>
        </w:pBdr>
        <w:spacing w:after="16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0"/>
        <w:gridCol w:w="3000"/>
        <w:gridCol w:w="3000"/>
      </w:tblGrid>
      <w:tr>
        <w:trPr>
          <w:trHeight w:val="400" w:hRule="atLeast"/>
        </w:trPr>
        <w:tc>
          <w:tcPr>
            <w:tcW w:type="dxa" w:w="4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Time:</w:t>
            </w:r>
          </w:p>
        </w:tc>
      </w:tr>
    </w:tbl>
    <w:p>
      <w:pPr>
        <w:spacing w:after="6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0"/>
        <w:gridCol w:w="5310"/>
      </w:tblGrid>
      <w:tr>
        <w:trPr>
          <w:trHeight w:val="400" w:hRule="atLeast"/>
        </w:trPr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  ☐ intake   ☐ routine visit   ☐ re-screen</w:t>
            </w:r>
          </w:p>
        </w:tc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Administered by (name, role):</w:t>
            </w:r>
          </w:p>
        </w:tc>
      </w:tr>
    </w:tbl>
    <w:p>
      <w:pPr>
        <w:spacing w:after="20" w:before="140"/>
      </w:pPr>
      <w:r>
        <w:rPr>
          <w:b/>
          <w:bCs/>
          <w:color w:val="000000"/>
          <w:sz w:val="23"/>
          <w:szCs w:val="23"/>
        </w:rPr>
        <w:t xml:space="preserve">Instrument</w:t>
      </w:r>
    </w:p>
    <w:p>
      <w:pPr>
        <w:spacing w:after="70"/>
      </w:pPr>
      <w:r>
        <w:rPr>
          <w:color w:val="64748B"/>
          <w:sz w:val="15"/>
          <w:szCs w:val="15"/>
        </w:rPr>
        <w:t xml:space="preserve">Name and version; file or reference the completed tool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80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200"/>
      </w:pPr>
      <w:r>
        <w:rPr>
          <w:b/>
          <w:bCs/>
          <w:color w:val="000000"/>
          <w:sz w:val="23"/>
          <w:szCs w:val="23"/>
        </w:rPr>
        <w:t xml:space="preserve">Domains screened</w:t>
      </w:r>
    </w:p>
    <w:p>
      <w:pPr>
        <w:spacing w:after="40"/>
      </w:pPr>
      <w:r>
        <w:rPr>
          <w:color w:val="64748B"/>
          <w:sz w:val="15"/>
          <w:szCs w:val="15"/>
        </w:rPr>
        <w:t xml:space="preserve">One result per domain, including the negatives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0"/>
        <w:gridCol w:w="1770"/>
        <w:gridCol w:w="1770"/>
        <w:gridCol w:w="1770"/>
      </w:tblGrid>
      <w:tr>
        <w:tc>
          <w:tcPr>
            <w:tcW w:type="dxa" w:w="53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b/>
                <w:bCs/>
                <w:color w:val="111827"/>
                <w:sz w:val="16"/>
                <w:szCs w:val="16"/>
              </w:rPr>
              <w:t xml:space="preserve"/>
            </w:r>
          </w:p>
        </w:tc>
        <w:tc>
          <w:tcPr>
            <w:tcW w:type="dxa" w:w="17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111827"/>
                <w:sz w:val="16"/>
                <w:szCs w:val="16"/>
              </w:rPr>
              <w:t xml:space="preserve">Negative</w:t>
            </w:r>
          </w:p>
        </w:tc>
        <w:tc>
          <w:tcPr>
            <w:tcW w:type="dxa" w:w="17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111827"/>
                <w:sz w:val="16"/>
                <w:szCs w:val="16"/>
              </w:rPr>
              <w:t xml:space="preserve">Positive</w:t>
            </w:r>
          </w:p>
        </w:tc>
        <w:tc>
          <w:tcPr>
            <w:tcW w:type="dxa" w:w="17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111827"/>
                <w:sz w:val="16"/>
                <w:szCs w:val="16"/>
              </w:rPr>
              <w:t xml:space="preserve">Declined</w:t>
            </w:r>
          </w:p>
        </w:tc>
      </w:tr>
      <w:tr>
        <w:trPr>
          <w:trHeight w:val="350" w:hRule="atLeast"/>
        </w:trPr>
        <w:tc>
          <w:tcPr>
            <w:tcW w:type="dxa" w:w="531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color w:val="111827"/>
                <w:sz w:val="18"/>
                <w:szCs w:val="18"/>
              </w:rPr>
              <w:t xml:space="preserve">Suicide risk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</w:tr>
      <w:tr>
        <w:trPr>
          <w:trHeight w:val="350" w:hRule="atLeast"/>
        </w:trPr>
        <w:tc>
          <w:tcPr>
            <w:tcW w:type="dxa" w:w="531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color w:val="111827"/>
                <w:sz w:val="18"/>
                <w:szCs w:val="18"/>
              </w:rPr>
              <w:t xml:space="preserve">Self-harm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</w:tr>
      <w:tr>
        <w:trPr>
          <w:trHeight w:val="350" w:hRule="atLeast"/>
        </w:trPr>
        <w:tc>
          <w:tcPr>
            <w:tcW w:type="dxa" w:w="531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color w:val="111827"/>
                <w:sz w:val="18"/>
                <w:szCs w:val="18"/>
              </w:rPr>
              <w:t xml:space="preserve">Violence toward others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</w:tr>
      <w:tr>
        <w:trPr>
          <w:trHeight w:val="350" w:hRule="atLeast"/>
        </w:trPr>
        <w:tc>
          <w:tcPr>
            <w:tcW w:type="dxa" w:w="531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color w:val="111827"/>
                <w:sz w:val="18"/>
                <w:szCs w:val="18"/>
              </w:rPr>
              <w:t xml:space="preserve">Abuse or safety at home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</w:tr>
      <w:tr>
        <w:trPr>
          <w:trHeight w:val="350" w:hRule="atLeast"/>
        </w:trPr>
        <w:tc>
          <w:tcPr>
            <w:tcW w:type="dxa" w:w="531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color w:val="111827"/>
                <w:sz w:val="18"/>
                <w:szCs w:val="18"/>
              </w:rPr>
              <w:t xml:space="preserve">Substance use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</w:tr>
      <w:tr>
        <w:trPr>
          <w:trHeight w:val="350" w:hRule="atLeast"/>
        </w:trPr>
        <w:tc>
          <w:tcPr>
            <w:tcW w:type="dxa" w:w="531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left"/>
            </w:pPr>
            <w:r>
              <w:rPr>
                <w:color w:val="111827"/>
                <w:sz w:val="18"/>
                <w:szCs w:val="18"/>
              </w:rPr>
              <w:t xml:space="preserve">Psychosis indicators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  <w:tc>
          <w:tcPr>
            <w:tcW w:type="dxa" w:w="1770"/>
            <w:tcBorders>
              <w:top w:val="single" w:color="C8CDD4" w:sz="2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pPr>
              <w:jc w:val="center"/>
            </w:pPr>
            <w:r>
              <w:rPr>
                <w:color w:val="111827"/>
                <w:sz w:val="18"/>
                <w:szCs w:val="18"/>
              </w:rPr>
              <w:t xml:space="preserve">☐</w:t>
            </w:r>
          </w:p>
        </w:tc>
      </w:tr>
    </w:tbl>
    <w:p>
      <w:pPr>
        <w:spacing w:after="60" w:before="220"/>
      </w:pPr>
      <w:r>
        <w:rPr>
          <w:b/>
          <w:bCs/>
          <w:color w:val="000000"/>
          <w:sz w:val="23"/>
          <w:szCs w:val="23"/>
        </w:rPr>
        <w:t xml:space="preserve">Determination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40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☐ Negative screen      ☐ Positive screen, domain(s):</w:t>
            </w:r>
          </w:p>
        </w:tc>
      </w:tr>
    </w:tbl>
    <w:p>
      <w:pPr>
        <w:spacing w:after="6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40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Clinical judgment note (may override a negative result):</w:t>
            </w:r>
          </w:p>
        </w:tc>
      </w:tr>
    </w:tbl>
    <w:p>
      <w:pPr>
        <w:spacing w:after="20" w:before="220"/>
      </w:pPr>
      <w:r>
        <w:rPr>
          <w:b/>
          <w:bCs/>
          <w:color w:val="000000"/>
          <w:sz w:val="23"/>
          <w:szCs w:val="23"/>
        </w:rPr>
        <w:t xml:space="preserve">Follow-up action</w:t>
      </w:r>
    </w:p>
    <w:p>
      <w:pPr>
        <w:spacing w:after="60"/>
      </w:pPr>
      <w:r>
        <w:rPr>
          <w:color w:val="64748B"/>
          <w:sz w:val="15"/>
          <w:szCs w:val="15"/>
        </w:rPr>
        <w:t xml:space="preserve">Required for every positive screen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38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☐ No further evaluation indicated</w:t>
            </w:r>
          </w:p>
        </w:tc>
      </w:tr>
    </w:tbl>
    <w:p>
      <w:pPr>
        <w:spacing w:after="5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38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☐ Full assessment (type, clinician, date/time):</w:t>
            </w:r>
          </w:p>
        </w:tc>
      </w:tr>
    </w:tbl>
    <w:p>
      <w:pPr>
        <w:spacing w:after="5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38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☐ Safety plan      ☐ Referral:</w:t>
            </w:r>
          </w:p>
        </w:tc>
      </w:tr>
    </w:tbl>
    <w:p>
      <w:pPr>
        <w:spacing w:after="5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38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☐ Escalated to (name, time):</w:t>
            </w:r>
          </w:p>
        </w:tc>
      </w:tr>
    </w:tbl>
    <w:p>
      <w:pPr>
        <w:spacing w:after="14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42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Administered by (signature / credentials / date / time):</w:t>
            </w:r>
          </w:p>
        </w:tc>
      </w:tr>
    </w:tbl>
    <w:p>
      <w:pPr>
        <w:spacing w:after="7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0"/>
        <w:gridCol w:w="3540"/>
      </w:tblGrid>
      <w:tr>
        <w:trPr>
          <w:trHeight w:val="420" w:hRule="atLeast"/>
        </w:trPr>
        <w:tc>
          <w:tcPr>
            <w:tcW w:type="dxa" w:w="708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Reviewed by licensed clinician (if applicable):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9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/ time:</w:t>
            </w:r>
          </w:p>
        </w:tc>
      </w:tr>
    </w:tbl>
    <w:p>
      <w:pPr>
        <w:spacing w:after="100"/>
      </w:pPr>
      <w:r>
        <w:rPr>
          <w:sz w:val="10"/>
          <w:szCs w:val="10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color w:val="111827"/>
                <w:sz w:val="17"/>
                <w:szCs w:val="17"/>
              </w:rPr>
              <w:t xml:space="preserve">If you or a client needs immediate support: call or text </w:t>
            </w:r>
            <w:r>
              <w:rPr>
                <w:b/>
                <w:bCs/>
                <w:color w:val="111827"/>
                <w:sz w:val="17"/>
                <w:szCs w:val="17"/>
              </w:rPr>
              <w:t xml:space="preserve">988</w:t>
            </w:r>
            <w:r>
              <w:rPr>
                <w:color w:val="111827"/>
                <w:sz w:val="17"/>
                <w:szCs w:val="17"/>
              </w:rPr>
              <w:t xml:space="preserve"> (US)  ·  </w:t>
            </w:r>
            <w:r>
              <w:rPr>
                <w:b/>
                <w:bCs/>
                <w:color w:val="111827"/>
                <w:sz w:val="17"/>
                <w:szCs w:val="17"/>
              </w:rPr>
              <w:t xml:space="preserve">9-8-8</w:t>
            </w:r>
            <w:r>
              <w:rPr>
                <w:color w:val="111827"/>
                <w:sz w:val="17"/>
                <w:szCs w:val="17"/>
              </w:rPr>
              <w:t xml:space="preserve"> (Canada)  ·  Lifeline </w:t>
            </w:r>
            <w:r>
              <w:rPr>
                <w:b/>
                <w:bCs/>
                <w:color w:val="111827"/>
                <w:sz w:val="17"/>
                <w:szCs w:val="17"/>
              </w:rPr>
              <w:t xml:space="preserve">13 11 14</w:t>
            </w:r>
            <w:r>
              <w:rPr>
                <w:color w:val="111827"/>
                <w:sz w:val="17"/>
                <w:szCs w:val="17"/>
              </w:rPr>
              <w:t xml:space="preserve"> (Australia)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bastiongpt.com/template/risk-screening-note</w:t>
    </w:r>
    <w:r>
      <w:rPr>
        <w:color w:val="64748B"/>
        <w:sz w:val="16"/>
        <w:szCs w:val="16"/>
      </w:rPr>
      <w:t xml:space="preserve">   ·   BastionGPT drafts screening notes from bullets, dictation, or a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2026-08-07T03:36:29.201Z</dcterms:created>
  <dcterms:modified xsi:type="dcterms:W3CDTF">2026-08-07T03:36:29.201Z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