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Section 504 Clinician Statement Template</w:t>
      </w:r>
    </w:p>
    <w:p>
      <w:pPr>
        <w:pBdr>
          <w:bottom w:val="single" w:color="000000" w:sz="18"/>
        </w:pBdr>
        <w:spacing w:after="15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0"/>
        <w:gridCol w:w="7080"/>
      </w:tblGrid>
      <w:tr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708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Purpose:   [ ] initial 504 evaluation    [ ] 504 plan review</w:t>
            </w:r>
          </w:p>
        </w:tc>
      </w:tr>
    </w:tbl>
    <w:p>
      <w:r>
        <w:rPr>
          <w:sz w:val="12"/>
          <w:szCs w:val="12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To (Section 504 coordinator / team, school):</w:t>
            </w:r>
          </w:p>
        </w:tc>
      </w:tr>
    </w:tbl>
    <w:p>
      <w:r>
        <w:rPr>
          <w:sz w:val="12"/>
          <w:szCs w:val="12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48"/>
        <w:gridCol w:w="3186"/>
        <w:gridCol w:w="3186"/>
      </w:tblGrid>
      <w:tr>
        <w:tc>
          <w:tcPr>
            <w:tcW w:type="dxa" w:w="424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Student (initials):</w:t>
            </w:r>
          </w:p>
        </w:tc>
        <w:tc>
          <w:tcPr>
            <w:tcW w:type="dxa" w:w="31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  <w:tc>
          <w:tcPr>
            <w:tcW w:type="dxa" w:w="31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Grade:</w:t>
            </w:r>
          </w:p>
        </w:tc>
      </w:tr>
    </w:tbl>
    <w:p>
      <w:pPr>
        <w:spacing w:after="30" w:before="120"/>
      </w:pPr>
      <w:r>
        <w:rPr>
          <w:b/>
          <w:bCs/>
          <w:color w:val="000000"/>
          <w:sz w:val="22"/>
          <w:szCs w:val="22"/>
        </w:rPr>
        <w:t xml:space="preserve">Clinician and treating relationship</w:t>
      </w:r>
    </w:p>
    <w:p>
      <w:pPr>
        <w:spacing w:after="70"/>
      </w:pPr>
      <w:r>
        <w:rPr>
          <w:color w:val="64748B"/>
          <w:sz w:val="16"/>
          <w:szCs w:val="16"/>
        </w:rPr>
        <w:t xml:space="preserve">A treating opinion, not an independent evaluation; the team needs authorship and recency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Name / credentials / license no. and state:</w:t>
            </w:r>
          </w:p>
        </w:tc>
      </w:tr>
    </w:tbl>
    <w:p>
      <w:r>
        <w:rPr>
          <w:sz w:val="12"/>
          <w:szCs w:val="12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 contact:</w:t>
            </w:r>
          </w:p>
        </w:tc>
      </w:tr>
    </w:tbl>
    <w:p>
      <w:r>
        <w:rPr>
          <w:sz w:val="12"/>
          <w:szCs w:val="12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0"/>
        <w:gridCol w:w="3540"/>
        <w:gridCol w:w="3540"/>
      </w:tblGrid>
      <w:tr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Treating since:</w:t>
            </w:r>
          </w:p>
        </w:tc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Session frequency:</w:t>
            </w:r>
          </w:p>
        </w:tc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Last seen:</w:t>
            </w:r>
          </w:p>
        </w:tc>
      </w:tr>
    </w:tbl>
    <w:p>
      <w:pPr>
        <w:spacing w:after="30" w:before="120"/>
      </w:pPr>
      <w:r>
        <w:rPr>
          <w:b/>
          <w:bCs/>
          <w:color w:val="000000"/>
          <w:sz w:val="22"/>
          <w:szCs w:val="22"/>
        </w:rPr>
        <w:t xml:space="preserve">Condition and functional limitations</w:t>
      </w:r>
    </w:p>
    <w:p>
      <w:pPr>
        <w:spacing w:after="70"/>
      </w:pPr>
      <w:r>
        <w:rPr>
          <w:color w:val="64748B"/>
          <w:sz w:val="16"/>
          <w:szCs w:val="16"/>
        </w:rPr>
        <w:t xml:space="preserve">A diagnosis is not federally required; include it if authorized and useful, then the concrete limits: task initiation, processing under time pressure, staying in class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1450" w:hRule="atLeast"/>
        </w:trPr>
        <w:tc>
          <w:tcPr>
            <w:tcW w:type="dxa" w:w="1062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20"/>
      </w:pPr>
      <w:r>
        <w:rPr>
          <w:b/>
          <w:bCs/>
          <w:color w:val="000000"/>
          <w:sz w:val="22"/>
          <w:szCs w:val="22"/>
        </w:rPr>
        <w:t xml:space="preserve">Impact on major life activities</w:t>
      </w:r>
    </w:p>
    <w:p>
      <w:pPr>
        <w:spacing w:after="70"/>
      </w:pPr>
      <w:r>
        <w:rPr>
          <w:color w:val="64748B"/>
          <w:sz w:val="16"/>
          <w:szCs w:val="16"/>
        </w:rPr>
        <w:t xml:space="preserve">Concentrating, thinking, reading, sleeping, attendance, class participation; note any episodic pattern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1250" w:hRule="atLeast"/>
        </w:trPr>
        <w:tc>
          <w:tcPr>
            <w:tcW w:type="dxa" w:w="1062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20"/>
      </w:pPr>
      <w:r>
        <w:rPr>
          <w:b/>
          <w:bCs/>
          <w:color w:val="000000"/>
          <w:sz w:val="22"/>
          <w:szCs w:val="22"/>
        </w:rPr>
        <w:t xml:space="preserve">Basis of opinion and limits</w:t>
      </w:r>
    </w:p>
    <w:p>
      <w:pPr>
        <w:spacing w:after="70"/>
      </w:pPr>
      <w:r>
        <w:rPr>
          <w:color w:val="64748B"/>
          <w:sz w:val="16"/>
          <w:szCs w:val="16"/>
        </w:rPr>
        <w:t xml:space="preserve">State what you have not done: no school observation, no cognitive or academic testing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Based on:   [ ] sessions    [ ] rating scales (dated)    [ ] parent report    [ ] school input    [ ] records</w:t>
            </w:r>
          </w:p>
        </w:tc>
      </w:tr>
    </w:tbl>
    <w:p>
      <w:r>
        <w:rPr>
          <w:sz w:val="6"/>
          <w:szCs w:val="6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1100" w:hRule="atLeast"/>
        </w:trPr>
        <w:tc>
          <w:tcPr>
            <w:tcW w:type="dxa" w:w="1062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20"/>
      </w:pPr>
      <w:r>
        <w:rPr>
          <w:b/>
          <w:bCs/>
          <w:color w:val="000000"/>
          <w:sz w:val="22"/>
          <w:szCs w:val="22"/>
        </w:rPr>
        <w:t xml:space="preserve">Accommodation suggestions, each tied to a stated barrier</w:t>
      </w:r>
    </w:p>
    <w:p>
      <w:pPr>
        <w:spacing w:after="70"/>
      </w:pPr>
      <w:r>
        <w:rPr>
          <w:color w:val="64748B"/>
          <w:sz w:val="16"/>
          <w:szCs w:val="16"/>
        </w:rPr>
        <w:t xml:space="preserve">Name the barrier each suggestion answers; the school’s knowledgeable group decides which supports fit</w:t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rPr>
          <w:trHeight w:val="1450" w:hRule="atLeast"/>
        </w:trPr>
        <w:tc>
          <w:tcPr>
            <w:tcW w:type="dxa" w:w="1062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160"/>
      </w:pPr>
      <w:r>
        <w:rPr>
          <w:sz w:val="16"/>
          <w:szCs w:val="16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0"/>
        <w:gridCol w:w="3894"/>
        <w:gridCol w:w="3186"/>
      </w:tblGrid>
      <w:tr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Consent: release signed (date):</w:t>
            </w:r>
          </w:p>
        </w:tc>
        <w:tc>
          <w:tcPr>
            <w:tcW w:type="dxa" w:w="389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By (guardian):</w:t>
            </w:r>
          </w:p>
        </w:tc>
        <w:tc>
          <w:tcPr>
            <w:tcW w:type="dxa" w:w="31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Scope:</w:t>
            </w:r>
          </w:p>
        </w:tc>
      </w:tr>
    </w:tbl>
    <w:p>
      <w:r>
        <w:rPr>
          <w:sz w:val="12"/>
          <w:szCs w:val="12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0"/>
        <w:gridCol w:w="3540"/>
      </w:tblGrid>
      <w:tr>
        <w:tc>
          <w:tcPr>
            <w:tcW w:type="dxa" w:w="708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/ credentials:</w:t>
            </w:r>
          </w:p>
        </w:tc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p>
      <w:r>
        <w:rPr>
          <w:sz w:val="12"/>
          <w:szCs w:val="12"/>
        </w:rPr>
        <w:t xml:space="preserve"/>
      </w:r>
    </w:p>
    <w:tbl>
      <w:tblPr>
        <w:tblW w:type="dxa" w:w="106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20"/>
      </w:tblGrid>
      <w:tr>
        <w:tc>
          <w:tcPr>
            <w:tcW w:type="dxa" w:w="1062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Supervisor co-signature (if required):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 and sample letter: </w:t>
    </w:r>
    <w:r>
      <w:rPr>
        <w:b/>
        <w:bCs/>
        <w:color w:val="000000"/>
        <w:sz w:val="16"/>
        <w:szCs w:val="16"/>
      </w:rPr>
      <w:t xml:space="preserve">bastiongpt.com/template/section-504-statement</w:t>
    </w:r>
    <w:r>
      <w:rPr>
        <w:color w:val="64748B"/>
        <w:sz w:val="16"/>
        <w:szCs w:val="16"/>
      </w:rPr>
      <w:t xml:space="preserve">   ·   BastionGPT drafts the 504 statement from your session bullets.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2026-08-07T15:48:29.191Z</dcterms:created>
  <dcterms:modified xsi:type="dcterms:W3CDTF">2026-08-07T15:48:29.192Z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