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Start-Stop Time Attestation Template</w:t>
      </w:r>
    </w:p>
    <w:p>
      <w:pPr>
        <w:pBdr>
          <w:bottom w:val="single" w:color="000000" w:sz="18"/>
        </w:pBdr>
        <w:spacing w:after="12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Lives inside the psychotherapy progress note; it is a data element, not a standalone document.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rPr>
          <w:trHeight w:val="560" w:hRule="atLeast"/>
        </w:trP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service: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and credential:</w:t>
            </w:r>
          </w:p>
        </w:tc>
      </w:tr>
    </w:tbl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Service furnished</w:t>
      </w:r>
    </w:p>
    <w:p>
      <w:pPr>
        <w:spacing w:after="60"/>
      </w:pPr>
      <w:r>
        <w:rPr>
          <w:color w:val="64748B"/>
          <w:sz w:val="16"/>
          <w:szCs w:val="16"/>
        </w:rPr>
        <w:t xml:space="preserve">Anchor the minutes to one identifiable encounter</w:t>
      </w:r>
    </w:p>
    <w:p>
      <w:pPr>
        <w:spacing w:after="40"/>
      </w:pPr>
      <w:r>
        <w:rPr>
          <w:color w:val="334155"/>
          <w:sz w:val="18"/>
          <w:szCs w:val="18"/>
        </w:rPr>
        <w:t xml:space="preserve">☐ Individual psychotherapy      ☐ Group      ☐ Telehealth      ☐ E/M plus psychotherapy add-on</w:t>
      </w:r>
    </w:p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Format option A: start and stop clock times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When face-to-face psychotherapy began and ended; the strongest evidence when minutes are questioned. Record actual clinical time, not the booked appointment slot.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rPr>
          <w:trHeight w:val="620" w:hRule="atLeast"/>
        </w:trP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Time started: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Time stopped: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= Total minutes:</w:t>
            </w:r>
          </w:p>
        </w:tc>
      </w:tr>
    </w:tbl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Format option B: total time only</w:t>
      </w:r>
    </w:p>
    <w:p>
      <w:pPr>
        <w:spacing w:after="60"/>
      </w:pPr>
      <w:r>
        <w:rPr>
          <w:color w:val="64748B"/>
          <w:sz w:val="16"/>
          <w:szCs w:val="16"/>
        </w:rPr>
        <w:t xml:space="preserve">Medicare accepts total time alone; write the minutes out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Total face-to-face minutes:</w:t>
            </w:r>
          </w:p>
        </w:tc>
      </w:tr>
    </w:tbl>
    <w:p>
      <w:pPr>
        <w:spacing w:after="40" w:before="120"/>
      </w:pPr>
      <w:r>
        <w:rPr>
          <w:color w:val="64748B"/>
          <w:sz w:val="16"/>
          <w:szCs w:val="16"/>
        </w:rPr>
        <w:t xml:space="preserve">Count face-to-face therapy time only: exclude intake paperwork, scheduling, documentation time, and any E/M time.</w:t>
      </w:r>
    </w:p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Code supported by the documented minutes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The code follows the minutes; under 16 minutes, psychotherapy is not separately billable. Do not round up through a threshold.</w:t>
      </w:r>
    </w:p>
    <w:p>
      <w:pPr>
        <w:spacing w:after="40"/>
      </w:pPr>
      <w:r>
        <w:rPr>
          <w:color w:val="334155"/>
          <w:sz w:val="18"/>
          <w:szCs w:val="18"/>
        </w:rPr>
        <w:t xml:space="preserve">☐ 90832 (16 to 37 min)      ☐ 90834 (38 to 52 min)      ☐ 90837 (53 or more min)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200"/>
      </w:tblGrid>
      <w:tr>
        <w:trPr>
          <w:trHeight w:val="400" w:hRule="atLeast"/>
        </w:trPr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☐ Psychotherapy add-on with E/M: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/>
            </w:r>
          </w:p>
        </w:tc>
      </w:tr>
    </w:tbl>
    <w:p>
      <w:pPr>
        <w:spacing w:after="20" w:before="180"/>
      </w:pPr>
      <w:r>
        <w:rPr>
          <w:b/>
          <w:bCs/>
          <w:color w:val="000000"/>
          <w:sz w:val="23"/>
          <w:szCs w:val="23"/>
        </w:rPr>
        <w:t xml:space="preserve">Same-day E/M service</w:t>
      </w:r>
    </w:p>
    <w:p>
      <w:pPr>
        <w:spacing w:after="60"/>
      </w:pPr>
      <w:r>
        <w:rPr>
          <w:color w:val="64748B"/>
          <w:sz w:val="16"/>
          <w:szCs w:val="16"/>
        </w:rPr>
        <w:t xml:space="preserve">Two clocks, documented apart; no minute counted toward both services</w:t>
      </w:r>
    </w:p>
    <w:p>
      <w:pPr>
        <w:spacing w:after="40"/>
      </w:pPr>
      <w:r>
        <w:rPr>
          <w:color w:val="334155"/>
          <w:sz w:val="18"/>
          <w:szCs w:val="18"/>
        </w:rPr>
        <w:t xml:space="preserve">☐ No      ☐ Yes: E/M documented separately; E/M level selected by medical decision-making</w:t>
      </w:r>
    </w:p>
    <w:p>
      <w:pPr>
        <w:spacing w:before="60"/>
      </w:pPr>
      <w:r>
        <w:rPr>
          <w:sz w:val="8"/>
          <w:szCs w:val="8"/>
        </w:rPr>
        <w:t xml:space="preserve"/>
      </w:r>
    </w:p>
    <w:p>
      <w:pPr>
        <w:spacing w:before="120"/>
      </w:pPr>
      <w:r>
        <w:rPr>
          <w:sz w:val="8"/>
          <w:szCs w:val="8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rPr>
          <w:trHeight w:val="620" w:hRule="atLeast"/>
        </w:trP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bastiongpt.com/template/start-stop-attestation</w:t>
    </w:r>
    <w:r>
      <w:rPr>
        <w:color w:val="64748B"/>
        <w:sz w:val="16"/>
        <w:szCs w:val="16"/>
      </w:rPr>
      <w:t xml:space="preserve">   ·   BastionGPT checks notes against the code before you sign.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2026-08-06T22:23:15.645Z</dcterms:created>
  <dcterms:modified xsi:type="dcterms:W3CDTF">2026-08-06T22:23:15.645Z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