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Stroop Test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102"/>
        <w:gridCol w:w="5528"/>
      </w:tblGrid>
      <w:tr>
        <w:tc>
          <w:tcPr>
            <w:tcW w:type="dxa" w:w="510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 edition + publisher:</w:t>
            </w:r>
          </w:p>
        </w:tc>
        <w:tc>
          <w:tcPr>
            <w:tcW w:type="dxa" w:w="552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Norm source + corrections applied:</w:t>
            </w:r>
          </w:p>
        </w:tc>
      </w:tr>
    </w:tbl>
    <w:p>
      <w:pPr>
        <w:spacing w:after="20" w:before="30"/>
      </w:pPr>
      <w:r>
        <w:rPr>
          <w:b/>
          <w:bCs/>
          <w:color w:val="000000"/>
          <w:sz w:val="22"/>
          <w:szCs w:val="22"/>
        </w:rPr>
        <w:t xml:space="preserve">Referral context and administration</w:t>
      </w:r>
    </w:p>
    <w:p>
      <w:pPr>
        <w:spacing w:after="40"/>
      </w:pPr>
      <w:r>
        <w:rPr>
          <w:color w:val="64748B"/>
          <w:sz w:val="16"/>
          <w:szCs w:val="16"/>
        </w:rPr>
        <w:t xml:space="preserve">Battery context · language + dominance + interpreter · paper or digital · administered by · deviations from standard procedure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Condition results, with units</w:t>
      </w:r>
    </w:p>
    <w:p>
      <w:pPr>
        <w:spacing w:after="40"/>
      </w:pPr>
      <w:r>
        <w:rPr>
          <w:color w:val="64748B"/>
          <w:sz w:val="16"/>
          <w:szCs w:val="16"/>
        </w:rPr>
        <w:t xml:space="preserve">Word reading · color naming · color-word or inhibition · switching (D-KEFS) · each as items-in-interval or seconds + standardized score and metric</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Derived interference index</w:t>
      </w:r>
    </w:p>
    <w:p>
      <w:pPr>
        <w:spacing w:after="40"/>
      </w:pPr>
      <w:r>
        <w:rPr>
          <w:color w:val="64748B"/>
          <w:sz w:val="16"/>
          <w:szCs w:val="16"/>
        </w:rPr>
        <w:t xml:space="preserve">Named method: predicted residual / ratio / difference / contrast · result · kept beside condition scores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Errors and observations</w:t>
      </w:r>
    </w:p>
    <w:p>
      <w:pPr>
        <w:spacing w:after="40"/>
      </w:pPr>
      <w:r>
        <w:rPr>
          <w:color w:val="64748B"/>
          <w:sz w:val="16"/>
          <w:szCs w:val="16"/>
        </w:rPr>
        <w:t xml:space="preserve">Uncorrected errors · self-corrections · pace, restarts, loss of set, fatigue, strategy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Validity screens and conclusion</w:t>
      </w:r>
    </w:p>
    <w:p>
      <w:pPr>
        <w:spacing w:after="40"/>
      </w:pPr>
      <w:r>
        <w:rPr>
          <w:color w:val="64748B"/>
          <w:sz w:val="16"/>
          <w:szCs w:val="16"/>
        </w:rPr>
        <w:t xml:space="preserve">Color-vision check on test hues + method · acuity · reading fluency · language · speech-motor · effort · conclusion: interpretable / with caution / not interpretable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within the battery</w:t>
      </w:r>
    </w:p>
    <w:p>
      <w:pPr>
        <w:spacing w:after="40"/>
      </w:pPr>
      <w:r>
        <w:rPr>
          <w:color w:val="64748B"/>
          <w:sz w:val="16"/>
          <w:szCs w:val="16"/>
        </w:rPr>
        <w:t xml:space="preserve">Performance under conflict vs own baselines · what it does not establish · convergence with other measures and history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Prior testing and plan</w:t>
      </w:r>
    </w:p>
    <w:p>
      <w:pPr>
        <w:spacing w:after="40"/>
      </w:pPr>
      <w:r>
        <w:rPr>
          <w:color w:val="64748B"/>
          <w:sz w:val="16"/>
          <w:szCs w:val="16"/>
        </w:rPr>
        <w:t xml:space="preserve">Prior version, date, norms · same-version change only · unspecified prior results labeled not interpretable · next steps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Version and test-security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Stroop test is a family of separately published instruments: the Golden Stroop Color and Word Test Normative Update (Stoelting), the Victoria modification (University of Victoria), the Comalli and Kaplan lineage (no current commercial kit), the Stroop Neuropsychological Screening Test (PAR), and the D-KEFS Color-Word Interference Test and D-KEFS Advanced (Pearson). Versions use different raw metrics and norms, scores do not convert between versions, no authority requires any version by name, and no result diagnoses ADHD, dementia, or fitness to drive by itself. Responses, scores, and interpretations are test data and belong in the record; stimulus cards, layouts, scripts, scoring constants, and norm tables are protected test materials and stay out of charts, portals, and public pages. This template contains no test content and is not a substitute for any publisher's materials.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bastiongpt.com/template/stroop-test</w:t>
    </w:r>
    <w:r>
      <w:rPr>
        <w:color w:val="64748B"/>
        <w:sz w:val="16"/>
        <w:szCs w:val="16"/>
      </w:rPr>
      <w:t xml:space="preserve">   ·   BastionGPT drafts complete Stroop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2026-08-26T01:47:08.479Z</dcterms:created>
  <dcterms:modified xsi:type="dcterms:W3CDTF">2026-08-26T01:47:08.480Z</dcterms:modified>
</cp:coreProperties>
</file>

<file path=docProps/custom.xml><?xml version="1.0" encoding="utf-8"?>
<Properties xmlns="http://schemas.openxmlformats.org/officeDocument/2006/custom-properties" xmlns:vt="http://schemas.openxmlformats.org/officeDocument/2006/docPropsVTypes"/>
</file>