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Substance Use Assessment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1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times: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3100"/>
        <w:gridCol w:w="3630"/>
      </w:tblGrid>
      <w:tr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  <w:tc>
          <w:tcPr>
            <w:tcW w:type="dxa" w:w="3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substance use assessment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Presenting problem</w:t>
      </w:r>
      <w:r>
        <w:rPr>
          <w:color w:val="64748B"/>
          <w:sz w:val="15"/>
          <w:szCs w:val="15"/>
        </w:rPr>
        <w:t xml:space="preserve">   in the client’s words; what changed to prompt contact now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Substance use history, per substance</w:t>
      </w:r>
      <w:r>
        <w:rPr>
          <w:color w:val="64748B"/>
          <w:sz w:val="15"/>
          <w:szCs w:val="15"/>
        </w:rPr>
        <w:t xml:space="preserve">   age of first use, pattern, amount, frequency, route, dated last use, longest abstinence, prior treatment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6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Withdrawal risk &amp; medical review</w:t>
      </w:r>
      <w:r>
        <w:rPr>
          <w:color w:val="64748B"/>
          <w:sz w:val="15"/>
          <w:szCs w:val="15"/>
        </w:rPr>
        <w:t xml:space="preserve">   current signs, scale score (e.g., CIWA-Ar), complicated-withdrawal history, medical conditions, medications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Mental health &amp; co-occurring screen</w:t>
      </w:r>
      <w:r>
        <w:rPr>
          <w:color w:val="64748B"/>
          <w:sz w:val="15"/>
          <w:szCs w:val="15"/>
        </w:rPr>
        <w:t xml:space="preserve">   psychiatric history, symptoms and score, mental status, suicide and violence screen with negative findings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Readiness &amp; relapse risk</w:t>
      </w:r>
      <w:r>
        <w:rPr>
          <w:color w:val="64748B"/>
          <w:sz w:val="15"/>
          <w:szCs w:val="15"/>
        </w:rPr>
        <w:t xml:space="preserve">   stage of change with a statement or behavior; craving pattern; prior relapse circumstances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Recovery environment &amp; strengths</w:t>
      </w:r>
      <w:r>
        <w:rPr>
          <w:color w:val="64748B"/>
          <w:sz w:val="15"/>
          <w:szCs w:val="15"/>
        </w:rPr>
        <w:t xml:space="preserve">   housing, work, relationships, supports, exposure to use; what has worked before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Diagnostic impression</w:t>
      </w:r>
      <w:r>
        <w:rPr>
          <w:color w:val="64748B"/>
          <w:sz w:val="15"/>
          <w:szCs w:val="15"/>
        </w:rPr>
        <w:t xml:space="preserve">   per substance: DSM-5-TR criteria met and count, severity, ICD-10-CM code, remission specifiers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Dimensional summary &amp; level of care</w:t>
      </w:r>
      <w:r>
        <w:rPr>
          <w:color w:val="64748B"/>
          <w:sz w:val="15"/>
          <w:szCs w:val="15"/>
        </w:rPr>
        <w:t xml:space="preserve">   ratings or narrative for Dimensions 1 to 6; recommended level; alternatives considered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Initial plan &amp; consents</w:t>
      </w:r>
      <w:r>
        <w:rPr>
          <w:color w:val="64748B"/>
          <w:sz w:val="15"/>
          <w:szCs w:val="15"/>
        </w:rPr>
        <w:t xml:space="preserve">   referrals, next appointment; consent to treatment; Part 2 consent for any disclosures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Consent to treatment signed:  Y / N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bastiongpt.com/template/substance-use-assessment</w:t>
    </w:r>
    <w:r>
      <w:rPr>
        <w:color w:val="64748B"/>
        <w:sz w:val="16"/>
        <w:szCs w:val="16"/>
      </w:rPr>
      <w:t xml:space="preserve">   ·   BastionGPT drafts the assessment from your interview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2026-07-23T13:59:46.702Z</dcterms:created>
  <dcterms:modified xsi:type="dcterms:W3CDTF">2026-07-23T13:59:46.703Z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