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Transitional Care Management (TCM) Note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July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Patient (initials):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DOB: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Discharge date: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Discharge setting: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30-day period ends: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Billing practitioner (physician / NP / PA / CNS / CNM):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Discharge summary reviewed (date):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Interactive contact</w:t>
      </w:r>
    </w:p>
    <w:p>
      <w:pPr>
        <w:spacing w:after="40"/>
      </w:pPr>
      <w:r>
        <w:rPr>
          <w:color w:val="64748B"/>
          <w:sz w:val="16"/>
          <w:szCs w:val="16"/>
        </w:rPr>
        <w:t xml:space="preserve">Within 2 business days of discharge · attempts (date, time, mode) · reached: date, mode, patient or caregiver, by whom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9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Face-to-face visit</w:t>
      </w:r>
    </w:p>
    <w:p>
      <w:pPr>
        <w:spacing w:after="40"/>
      </w:pPr>
      <w:r>
        <w:rPr>
          <w:color w:val="64748B"/>
          <w:sz w:val="16"/>
          <w:szCs w:val="16"/>
        </w:rPr>
        <w:t xml:space="preserve">Within 7 days (99496) or 14 days (99495) · date · days since discharge · location · bundled, not billed separately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7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Medication reconciliation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No later than the visit date · sources checked · discrepancies and actions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9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Non-face-to-face services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One line per activity: date · staff and credentials · activity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4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Medical decision making</w:t>
      </w:r>
    </w:p>
    <w:p>
      <w:pPr>
        <w:spacing w:after="40"/>
      </w:pPr>
      <w:r>
        <w:rPr>
          <w:color w:val="64748B"/>
          <w:sz w:val="16"/>
          <w:szCs w:val="16"/>
        </w:rPr>
        <w:t xml:space="preserve">Moderate (99495) or high (99496) · basis: conditions managed, data reviewed, risk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7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Billing check</w:t>
      </w:r>
    </w:p>
    <w:p>
      <w:pPr>
        <w:spacing w:after="40"/>
      </w:pPr>
      <w:r>
        <w:rPr>
          <w:color w:val="64748B"/>
          <w:sz w:val="16"/>
          <w:szCs w:val="16"/>
        </w:rPr>
        <w:t xml:space="preserve">Date of service = face-to-face visit date · one TCM per 30-day period · no 99441-99443 · no global surgery overlap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7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Code billed (99495 / 99496):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of service (= visit date):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Practitioner signature / credentials: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signed: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bastiongpt.com/template/tcm-note</w:t>
    </w:r>
    <w:r>
      <w:rPr>
        <w:color w:val="64748B"/>
        <w:sz w:val="16"/>
        <w:szCs w:val="16"/>
      </w:rPr>
      <w:t xml:space="preserve">   ·   BastionGPT drafts TCM notes from your discharge summary and call log.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2026-07-30T21:33:34.066Z</dcterms:created>
  <dcterms:modified xsi:type="dcterms:W3CDTF">2026-07-30T21:33:34.068Z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