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Trauma Assessment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Referral &amp; presenting concern</w:t>
      </w:r>
    </w:p>
    <w:p>
      <w:pPr>
        <w:spacing w:after="60"/>
      </w:pPr>
      <w:r>
        <w:rPr>
          <w:color w:val="64748B"/>
          <w:sz w:val="16"/>
          <w:szCs w:val="16"/>
        </w:rPr>
        <w:t xml:space="preserve">Why the assessment is happening now, in the client's words; the referral question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Trauma history</w:t>
      </w:r>
    </w:p>
    <w:p>
      <w:pPr>
        <w:spacing w:after="60"/>
      </w:pPr>
      <w:r>
        <w:rPr>
          <w:color w:val="64748B"/>
          <w:sz w:val="16"/>
          <w:szCs w:val="16"/>
        </w:rPr>
        <w:t xml:space="preserve">Structured event screen (e.g. LEC-5); index event and approximate onset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Current symptoms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Map to the four PTSD clusters; add a measure and score (e.g. PCL-5)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Dissociation &amp; current safety</w:t>
      </w:r>
    </w:p>
    <w:p>
      <w:pPr>
        <w:spacing w:after="60"/>
      </w:pPr>
      <w:r>
        <w:rPr>
          <w:color w:val="64748B"/>
          <w:sz w:val="16"/>
          <w:szCs w:val="16"/>
        </w:rPr>
        <w:t xml:space="preserve">Depersonalization, derealization, memory gaps; current safety, risk, and ongoing threat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Strengths, supports &amp; functional impact</w:t>
      </w:r>
    </w:p>
    <w:p>
      <w:pPr>
        <w:spacing w:after="60"/>
      </w:pPr>
      <w:r>
        <w:rPr>
          <w:color w:val="64748B"/>
          <w:sz w:val="16"/>
          <w:szCs w:val="16"/>
        </w:rPr>
        <w:t xml:space="preserve">Protective factors, supports, and coping; effect on functioning and daily life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Clinical formulation &amp; diagnostic impression</w:t>
      </w:r>
    </w:p>
    <w:p>
      <w:pPr>
        <w:spacing w:after="60"/>
      </w:pPr>
      <w:r>
        <w:rPr>
          <w:color w:val="64748B"/>
          <w:sz w:val="16"/>
          <w:szCs w:val="16"/>
        </w:rPr>
        <w:t xml:space="preserve">Whether criteria and duration are met; mechanisms linking history to presentation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Recommendations &amp; plan</w:t>
      </w:r>
    </w:p>
    <w:p>
      <w:pPr>
        <w:spacing w:after="60"/>
      </w:pPr>
      <w:r>
        <w:rPr>
          <w:color w:val="64748B"/>
          <w:sz w:val="16"/>
          <w:szCs w:val="16"/>
        </w:rPr>
        <w:t xml:space="preserve">Modality, pacing, referrals, safety planning, follow-up and re-assessment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Screening tools used: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Re-assessment / review date:</w:t>
            </w:r>
          </w:p>
        </w:tc>
      </w:tr>
    </w:tbl>
    <w:p>
      <w:pPr>
        <w:spacing w:before="1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assessment, and compliance notes: </w:t>
    </w:r>
    <w:r>
      <w:rPr>
        <w:b/>
        <w:bCs/>
        <w:color w:val="000000"/>
        <w:sz w:val="16"/>
        <w:szCs w:val="16"/>
      </w:rPr>
      <w:t xml:space="preserve">bastiongpt.com/template/trauma-assessment</w:t>
    </w:r>
    <w:r>
      <w:rPr>
        <w:color w:val="64748B"/>
        <w:sz w:val="16"/>
        <w:szCs w:val="16"/>
      </w:rPr>
      <w:t xml:space="preserve">   ·   BastionGPT drafts trauma assessments from interview notes or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2026-07-16T00:27:57.820Z</dcterms:created>
  <dcterms:modified xsi:type="dcterms:W3CDTF">2026-07-16T00:27:57.820Z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