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Woodcock-Johnson Results Section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Student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 / grade: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dates: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Edition / norm set: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Format / platform: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Measures and administration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Batteries and clusters given; metrics reported (standard score, percentile, RPI) with the one-sentence RPI translation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Behavioral observations and validity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Effort, engagement, breaks, departures from procedure; statement that results are valid estimates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Cognitive results, composite first</w:t>
      </w:r>
    </w:p>
    <w:p>
      <w:pPr>
        <w:spacing w:after="40"/>
      </w:pPr>
      <w:r>
        <w:rPr>
          <w:color w:val="64748B"/>
          <w:sz w:val="16"/>
          <w:szCs w:val="16"/>
        </w:rPr>
        <w:t xml:space="preserve">GIA or BIA with band and percentile, then broad clusters as functional meaning, not a test-by-test dump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Achievement results by domain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Reading, math, written language, oral language; each tied to the referral concern; age or grade norms stated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Variations and comparisons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Named procedure and framework (state SLD method or PSW model); base rates described in words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Prior testing and edition note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Prior instrument and norms named; change described qualitatively when editions differ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Answer the referral question; what the data do NOT establish; no-single-measure limit; measurement error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Each recommendation tied to a specific cluster finding; re-evaluation plan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6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315"/>
        <w:gridCol w:w="5315"/>
      </w:tblGrid>
      <w:tr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RPI house rule stated:</w:t>
            </w:r>
          </w:p>
        </w:tc>
        <w:tc>
          <w:tcPr>
            <w:tcW w:type="dxa" w:w="5315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Next re-evaluation due:</w:t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sample: </w:t>
    </w:r>
    <w:r>
      <w:rPr>
        <w:b/>
        <w:bCs/>
        <w:color w:val="000000"/>
        <w:sz w:val="16"/>
        <w:szCs w:val="16"/>
      </w:rPr>
      <w:t xml:space="preserve">bastiongpt.com/template/woodcock-johnson-report</w:t>
    </w:r>
    <w:r>
      <w:rPr>
        <w:color w:val="64748B"/>
        <w:sz w:val="16"/>
        <w:szCs w:val="16"/>
      </w:rPr>
      <w:t xml:space="preserve">   ·   BastionGPT drafts evaluation reports.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2026-07-20T06:10:44.074Z</dcterms:created>
  <dcterms:modified xsi:type="dcterms:W3CDTF">2026-07-20T06:10:44.075Z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