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Workers' Compensation Progress Report Template</w:t>
      </w:r>
    </w:p>
    <w:p>
      <w:pPr>
        <w:pBdr>
          <w:bottom w:val="single" w:color="000000" w:sz="18"/>
        </w:pBdr>
        <w:spacing w:after="12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Worker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Claim #:</w:t>
            </w:r>
          </w:p>
        </w:tc>
      </w:tr>
    </w:tbl>
    <w:p>
      <w:pPr>
        <w:spacing w:before="6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injury: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Report 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Period covered:</w:t>
            </w:r>
          </w:p>
        </w:tc>
      </w:tr>
    </w:tbl>
    <w:p>
      <w:pPr>
        <w:spacing w:before="6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Employer: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Insurer / claims administrator:</w:t>
            </w:r>
          </w:p>
        </w:tc>
      </w:tr>
    </w:tbl>
    <w:p>
      <w:pPr>
        <w:spacing w:before="6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Reason for report:   ☐ periodic      ☐ change in condition      ☐ change in work status      ☐ insurer request</w:t>
            </w:r>
          </w:p>
        </w:tc>
      </w:tr>
    </w:tbl>
    <w:p>
      <w:pPr>
        <w:spacing w:after="20" w:before="100"/>
      </w:pPr>
      <w:r>
        <w:rPr>
          <w:b/>
          <w:bCs/>
          <w:color w:val="000000"/>
          <w:sz w:val="23"/>
          <w:szCs w:val="23"/>
        </w:rPr>
        <w:t xml:space="preserve">Accepted condition / diagnosis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Tie the report to the condition the claim accepted; current code where required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100"/>
      </w:pPr>
      <w:r>
        <w:rPr>
          <w:b/>
          <w:bCs/>
          <w:color w:val="000000"/>
          <w:sz w:val="23"/>
          <w:szCs w:val="23"/>
        </w:rPr>
        <w:t xml:space="preserve">Subjective: worker's report and change this period</w:t>
      </w:r>
    </w:p>
    <w:p>
      <w:pPr>
        <w:spacing w:after="60"/>
      </w:pPr>
      <w:r>
        <w:rPr>
          <w:color w:val="64748B"/>
          <w:sz w:val="16"/>
          <w:szCs w:val="16"/>
        </w:rPr>
        <w:t xml:space="preserve">Symptoms now versus last report; home and work function; anchor to the period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100"/>
      </w:pPr>
      <w:r>
        <w:rPr>
          <w:b/>
          <w:bCs/>
          <w:color w:val="000000"/>
          <w:sz w:val="23"/>
          <w:szCs w:val="23"/>
        </w:rPr>
        <w:t xml:space="preserve">Objective findings and measures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Observed status, dated measure trend (PHQ-9, GAD-7, PCL-5), attendance, function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100"/>
      </w:pPr>
      <w:r>
        <w:rPr>
          <w:b/>
          <w:bCs/>
          <w:color w:val="000000"/>
          <w:sz w:val="23"/>
          <w:szCs w:val="23"/>
        </w:rPr>
        <w:t xml:space="preserve">Treatment delivered and response</w:t>
      </w:r>
    </w:p>
    <w:p>
      <w:pPr>
        <w:spacing w:after="60"/>
      </w:pPr>
      <w:r>
        <w:rPr>
          <w:color w:val="64748B"/>
          <w:sz w:val="16"/>
          <w:szCs w:val="16"/>
        </w:rPr>
        <w:t xml:space="preserve">Sessions this period, methods, adherence, measurable response; if flat, what changes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100"/>
      </w:pPr>
      <w:r>
        <w:rPr>
          <w:b/>
          <w:bCs/>
          <w:color w:val="000000"/>
          <w:sz w:val="23"/>
          <w:szCs w:val="23"/>
        </w:rPr>
        <w:t xml:space="preserve">Work status and restrictions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Status; specific restrictions with duration; projected return-to-work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100"/>
      </w:pPr>
      <w:r>
        <w:rPr>
          <w:b/>
          <w:bCs/>
          <w:color w:val="000000"/>
          <w:sz w:val="23"/>
          <w:szCs w:val="23"/>
        </w:rPr>
        <w:t xml:space="preserve">Barriers to recovery and new information</w:t>
      </w:r>
    </w:p>
    <w:p>
      <w:pPr>
        <w:spacing w:after="60"/>
      </w:pPr>
      <w:r>
        <w:rPr>
          <w:color w:val="64748B"/>
          <w:sz w:val="16"/>
          <w:szCs w:val="16"/>
        </w:rPr>
        <w:t xml:space="preserve">What interferes; new diagnosis, risk, or medication information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100"/>
      </w:pPr>
      <w:r>
        <w:rPr>
          <w:b/>
          <w:bCs/>
          <w:color w:val="000000"/>
          <w:sz w:val="23"/>
          <w:szCs w:val="23"/>
        </w:rPr>
        <w:t xml:space="preserve">Plan and prognosis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Next interventions, frequency, expected duration; authorization via the scheme's channel (California: RFA)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8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pPr>
        <w:spacing w:before="6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Declaration where required (California: under penalty of perjury):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report, and compliance notes: </w:t>
    </w:r>
    <w:r>
      <w:rPr>
        <w:b/>
        <w:bCs/>
        <w:color w:val="000000"/>
        <w:sz w:val="16"/>
        <w:szCs w:val="16"/>
      </w:rPr>
      <w:t xml:space="preserve">bastiongpt.com/template/workers-comp-progress-report</w:t>
    </w:r>
    <w:r>
      <w:rPr>
        <w:color w:val="64748B"/>
        <w:sz w:val="16"/>
        <w:szCs w:val="16"/>
      </w:rPr>
      <w:t xml:space="preserve">   ·   BastionGPT drafts progress reports from your session notes.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2026-08-07T15:25:20.272Z</dcterms:created>
  <dcterms:modified xsi:type="dcterms:W3CDTF">2026-08-07T15:25:20.275Z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